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4A0"/>
      </w:tblPr>
      <w:tblGrid>
        <w:gridCol w:w="9464"/>
        <w:gridCol w:w="1525"/>
      </w:tblGrid>
      <w:tr w:rsidR="006A2659" w:rsidRPr="00BD05B4" w:rsidTr="00BD05B4">
        <w:trPr>
          <w:trHeight w:hRule="exact" w:val="1474"/>
        </w:trPr>
        <w:tc>
          <w:tcPr>
            <w:tcW w:w="9464" w:type="dxa"/>
            <w:tcBorders>
              <w:bottom w:val="single" w:sz="48" w:space="0" w:color="FF0000"/>
            </w:tcBorders>
            <w:vAlign w:val="center"/>
          </w:tcPr>
          <w:p w:rsidR="000F6581" w:rsidRPr="000826C8" w:rsidRDefault="00AD17D0" w:rsidP="000F6581">
            <w:pPr>
              <w:pStyle w:val="Default"/>
              <w:tabs>
                <w:tab w:val="left" w:pos="7080"/>
              </w:tabs>
              <w:spacing w:line="329" w:lineRule="atLeast"/>
              <w:rPr>
                <w:rFonts w:ascii="Arial" w:hAnsi="Arial" w:cs="Arial"/>
                <w:color w:val="FF0000"/>
                <w:sz w:val="32"/>
                <w:szCs w:val="32"/>
              </w:rPr>
            </w:pPr>
            <w:r w:rsidRPr="000826C8">
              <w:rPr>
                <w:rFonts w:ascii="Arial" w:hAnsi="Arial" w:cs="Arial"/>
                <w:noProof/>
                <w:color w:val="FF0000"/>
                <w:sz w:val="32"/>
                <w:szCs w:val="32"/>
              </w:rPr>
              <w:drawing>
                <wp:anchor distT="0" distB="0" distL="114300" distR="114300" simplePos="0" relativeHeight="251657728" behindDoc="0" locked="0" layoutInCell="1" allowOverlap="1">
                  <wp:simplePos x="0" y="0"/>
                  <wp:positionH relativeFrom="column">
                    <wp:posOffset>5798820</wp:posOffset>
                  </wp:positionH>
                  <wp:positionV relativeFrom="paragraph">
                    <wp:posOffset>-50800</wp:posOffset>
                  </wp:positionV>
                  <wp:extent cx="1076325" cy="7905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25801" t="7455" r="25322" b="31772"/>
                          <a:stretch>
                            <a:fillRect/>
                          </a:stretch>
                        </pic:blipFill>
                        <pic:spPr bwMode="auto">
                          <a:xfrm>
                            <a:off x="0" y="0"/>
                            <a:ext cx="1076325" cy="790575"/>
                          </a:xfrm>
                          <a:prstGeom prst="rect">
                            <a:avLst/>
                          </a:prstGeom>
                          <a:noFill/>
                          <a:ln w="9525">
                            <a:noFill/>
                            <a:miter lim="800000"/>
                            <a:headEnd/>
                            <a:tailEnd/>
                          </a:ln>
                        </pic:spPr>
                      </pic:pic>
                    </a:graphicData>
                  </a:graphic>
                </wp:anchor>
              </w:drawing>
            </w:r>
            <w:r w:rsidR="00884876" w:rsidRPr="000826C8">
              <w:rPr>
                <w:rFonts w:ascii="Arial" w:hAnsi="Arial" w:cs="Arial"/>
                <w:color w:val="FF0000"/>
                <w:sz w:val="32"/>
                <w:szCs w:val="32"/>
              </w:rPr>
              <w:t>Transport for London</w:t>
            </w:r>
            <w:r w:rsidR="00884876" w:rsidRPr="000826C8">
              <w:rPr>
                <w:rFonts w:ascii="Arial" w:hAnsi="Arial" w:cs="Arial"/>
                <w:color w:val="FF0000"/>
                <w:sz w:val="32"/>
                <w:szCs w:val="32"/>
              </w:rPr>
              <w:tab/>
            </w:r>
          </w:p>
          <w:p w:rsidR="000F6581" w:rsidRPr="000826C8" w:rsidRDefault="00884876" w:rsidP="000F6581">
            <w:pPr>
              <w:pStyle w:val="Default"/>
              <w:spacing w:line="501" w:lineRule="atLeast"/>
              <w:rPr>
                <w:rFonts w:ascii="Arial" w:hAnsi="Arial" w:cs="Arial"/>
                <w:color w:val="1F497D" w:themeColor="text2"/>
                <w:sz w:val="50"/>
                <w:szCs w:val="50"/>
              </w:rPr>
            </w:pPr>
            <w:r w:rsidRPr="000826C8">
              <w:rPr>
                <w:rFonts w:ascii="Arial" w:hAnsi="Arial" w:cs="Arial"/>
                <w:color w:val="1F497D" w:themeColor="text2"/>
                <w:sz w:val="50"/>
                <w:szCs w:val="50"/>
              </w:rPr>
              <w:t>London Underground</w:t>
            </w:r>
          </w:p>
          <w:p w:rsidR="006A2659" w:rsidRPr="00BD05B4" w:rsidRDefault="006A2659" w:rsidP="0012622A">
            <w:pPr>
              <w:rPr>
                <w:b/>
                <w:color w:val="365F91"/>
                <w:sz w:val="28"/>
              </w:rPr>
            </w:pPr>
          </w:p>
        </w:tc>
        <w:tc>
          <w:tcPr>
            <w:tcW w:w="1525" w:type="dxa"/>
            <w:tcBorders>
              <w:bottom w:val="single" w:sz="48" w:space="0" w:color="FF0000"/>
            </w:tcBorders>
            <w:vAlign w:val="center"/>
          </w:tcPr>
          <w:p w:rsidR="006A2659" w:rsidRPr="00BD05B4" w:rsidRDefault="006A2659" w:rsidP="0012622A">
            <w:pPr>
              <w:rPr>
                <w:b/>
                <w:color w:val="365F91"/>
                <w:sz w:val="28"/>
              </w:rPr>
            </w:pPr>
          </w:p>
        </w:tc>
      </w:tr>
      <w:tr w:rsidR="00465BFB" w:rsidRPr="00EE72F7" w:rsidTr="00903A5B">
        <w:tblPrEx>
          <w:tblBorders>
            <w:top w:val="single" w:sz="48" w:space="0" w:color="365F91"/>
            <w:bottom w:val="none" w:sz="0" w:space="0" w:color="auto"/>
          </w:tblBorders>
        </w:tblPrEx>
        <w:trPr>
          <w:trHeight w:hRule="exact" w:val="3799"/>
        </w:trPr>
        <w:tc>
          <w:tcPr>
            <w:tcW w:w="10988" w:type="dxa"/>
            <w:gridSpan w:val="2"/>
            <w:vAlign w:val="bottom"/>
          </w:tcPr>
          <w:p w:rsidR="00EE72F7" w:rsidRPr="00EE72F7" w:rsidRDefault="00EE72F7" w:rsidP="00EE72F7">
            <w:pPr>
              <w:pStyle w:val="Description"/>
              <w:rPr>
                <w:color w:val="365F91"/>
                <w:sz w:val="40"/>
                <w:szCs w:val="40"/>
              </w:rPr>
            </w:pPr>
          </w:p>
          <w:p w:rsidR="00EE72F7" w:rsidRPr="00077FD2" w:rsidRDefault="00EE72F7" w:rsidP="00EE72F7">
            <w:pPr>
              <w:pStyle w:val="Description"/>
              <w:rPr>
                <w:color w:val="00B050"/>
                <w:sz w:val="40"/>
                <w:szCs w:val="40"/>
              </w:rPr>
            </w:pPr>
          </w:p>
        </w:tc>
      </w:tr>
    </w:tbl>
    <w:p w:rsidR="00D30978" w:rsidRDefault="00D30978"/>
    <w:tbl>
      <w:tblPr>
        <w:tblW w:w="10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8"/>
        <w:gridCol w:w="2267"/>
        <w:gridCol w:w="2033"/>
        <w:gridCol w:w="4649"/>
      </w:tblGrid>
      <w:tr w:rsidR="00D30978" w:rsidRPr="00903A5B" w:rsidTr="000F6581">
        <w:trPr>
          <w:trHeight w:hRule="exact" w:val="7711"/>
        </w:trPr>
        <w:tc>
          <w:tcPr>
            <w:tcW w:w="3875" w:type="dxa"/>
            <w:gridSpan w:val="2"/>
            <w:tcBorders>
              <w:top w:val="nil"/>
              <w:left w:val="nil"/>
              <w:bottom w:val="nil"/>
              <w:right w:val="nil"/>
            </w:tcBorders>
          </w:tcPr>
          <w:bookmarkStart w:id="0" w:name="DocumentNumber"/>
          <w:p w:rsidR="00D30978" w:rsidRPr="000826C8" w:rsidRDefault="00F001C7" w:rsidP="00BD05B4">
            <w:pPr>
              <w:pStyle w:val="Fpinfo"/>
              <w:spacing w:before="0"/>
              <w:rPr>
                <w:b/>
                <w:color w:val="1F497D" w:themeColor="text2"/>
                <w:sz w:val="72"/>
                <w:szCs w:val="72"/>
              </w:rPr>
            </w:pPr>
            <w:r w:rsidRPr="000826C8">
              <w:rPr>
                <w:b/>
                <w:color w:val="1F497D" w:themeColor="text2"/>
                <w:sz w:val="72"/>
                <w:szCs w:val="72"/>
              </w:rPr>
              <w:fldChar w:fldCharType="begin">
                <w:ffData>
                  <w:name w:val=""/>
                  <w:enabled/>
                  <w:calcOnExit w:val="0"/>
                  <w:textInput>
                    <w:default w:val="Doc no"/>
                  </w:textInput>
                </w:ffData>
              </w:fldChar>
            </w:r>
            <w:r w:rsidR="00884876" w:rsidRPr="000826C8">
              <w:rPr>
                <w:b/>
                <w:color w:val="1F497D" w:themeColor="text2"/>
                <w:sz w:val="72"/>
                <w:szCs w:val="72"/>
              </w:rPr>
              <w:instrText xml:space="preserve"> FORMTEXT </w:instrText>
            </w:r>
            <w:r w:rsidRPr="000826C8">
              <w:rPr>
                <w:b/>
                <w:color w:val="1F497D" w:themeColor="text2"/>
                <w:sz w:val="72"/>
                <w:szCs w:val="72"/>
              </w:rPr>
            </w:r>
            <w:r w:rsidRPr="000826C8">
              <w:rPr>
                <w:b/>
                <w:color w:val="1F497D" w:themeColor="text2"/>
                <w:sz w:val="72"/>
                <w:szCs w:val="72"/>
              </w:rPr>
              <w:fldChar w:fldCharType="separate"/>
            </w:r>
            <w:r w:rsidR="00884876" w:rsidRPr="000826C8">
              <w:rPr>
                <w:b/>
                <w:noProof/>
                <w:color w:val="1F497D" w:themeColor="text2"/>
                <w:sz w:val="72"/>
                <w:szCs w:val="72"/>
              </w:rPr>
              <w:t>Doc no</w:t>
            </w:r>
            <w:r w:rsidRPr="000826C8">
              <w:rPr>
                <w:b/>
                <w:color w:val="1F497D" w:themeColor="text2"/>
                <w:sz w:val="72"/>
                <w:szCs w:val="72"/>
              </w:rPr>
              <w:fldChar w:fldCharType="end"/>
            </w:r>
            <w:r w:rsidR="00884876" w:rsidRPr="000826C8">
              <w:rPr>
                <w:b/>
                <w:color w:val="1F497D" w:themeColor="text2"/>
                <w:sz w:val="72"/>
                <w:szCs w:val="72"/>
              </w:rPr>
              <w:t xml:space="preserve">  </w:t>
            </w:r>
            <w:bookmarkEnd w:id="0"/>
          </w:p>
        </w:tc>
        <w:tc>
          <w:tcPr>
            <w:tcW w:w="6682" w:type="dxa"/>
            <w:gridSpan w:val="2"/>
            <w:tcBorders>
              <w:top w:val="nil"/>
              <w:left w:val="nil"/>
              <w:bottom w:val="nil"/>
              <w:right w:val="nil"/>
            </w:tcBorders>
          </w:tcPr>
          <w:p w:rsidR="009730DF" w:rsidRDefault="009730DF" w:rsidP="00BD05B4">
            <w:pPr>
              <w:pStyle w:val="TitleofStandard"/>
              <w:pBdr>
                <w:bottom w:val="none" w:sz="0" w:space="0" w:color="auto"/>
              </w:pBdr>
              <w:spacing w:before="0" w:after="0"/>
              <w:ind w:right="0"/>
              <w:rPr>
                <w:color w:val="365F91"/>
                <w:sz w:val="72"/>
                <w:szCs w:val="72"/>
              </w:rPr>
            </w:pPr>
            <w:bookmarkStart w:id="1" w:name="Title"/>
            <w:r>
              <w:rPr>
                <w:color w:val="365F91"/>
                <w:sz w:val="72"/>
                <w:szCs w:val="72"/>
              </w:rPr>
              <w:t xml:space="preserve">Case Conference for </w:t>
            </w:r>
            <w:r w:rsidR="00810D59">
              <w:rPr>
                <w:color w:val="365F91"/>
                <w:sz w:val="72"/>
                <w:szCs w:val="72"/>
              </w:rPr>
              <w:t>Safety Competence Issues</w:t>
            </w:r>
            <w:r w:rsidR="005A5969">
              <w:rPr>
                <w:color w:val="365F91"/>
                <w:sz w:val="72"/>
                <w:szCs w:val="72"/>
              </w:rPr>
              <w:t>. Agreed process for Train Operators.</w:t>
            </w:r>
            <w:r w:rsidR="00D30978" w:rsidRPr="00903A5B">
              <w:rPr>
                <w:color w:val="365F91"/>
                <w:sz w:val="72"/>
                <w:szCs w:val="72"/>
              </w:rPr>
              <w:t xml:space="preserve"> </w:t>
            </w:r>
          </w:p>
          <w:bookmarkEnd w:id="1"/>
          <w:p w:rsidR="009730DF" w:rsidRPr="009730DF" w:rsidRDefault="009730DF" w:rsidP="009730DF">
            <w:pPr>
              <w:pStyle w:val="TitleofStandard"/>
              <w:rPr>
                <w:color w:val="365F91"/>
                <w:sz w:val="24"/>
                <w:szCs w:val="24"/>
                <w:u w:val="single"/>
              </w:rPr>
            </w:pPr>
            <w:r w:rsidRPr="009730DF">
              <w:rPr>
                <w:color w:val="365F91"/>
                <w:sz w:val="24"/>
                <w:szCs w:val="24"/>
                <w:u w:val="single"/>
              </w:rPr>
              <w:t>Agreed by Trains Coun</w:t>
            </w:r>
            <w:r w:rsidR="00AD17D0">
              <w:rPr>
                <w:color w:val="365F91"/>
                <w:sz w:val="24"/>
                <w:szCs w:val="24"/>
                <w:u w:val="single"/>
              </w:rPr>
              <w:t>c</w:t>
            </w:r>
            <w:r w:rsidRPr="009730DF">
              <w:rPr>
                <w:color w:val="365F91"/>
                <w:sz w:val="24"/>
                <w:szCs w:val="24"/>
                <w:u w:val="single"/>
              </w:rPr>
              <w:t>il 27</w:t>
            </w:r>
            <w:r w:rsidRPr="009730DF">
              <w:rPr>
                <w:color w:val="365F91"/>
                <w:sz w:val="24"/>
                <w:szCs w:val="24"/>
                <w:u w:val="single"/>
                <w:vertAlign w:val="superscript"/>
              </w:rPr>
              <w:t>th</w:t>
            </w:r>
            <w:r w:rsidRPr="009730DF">
              <w:rPr>
                <w:color w:val="365F91"/>
                <w:sz w:val="24"/>
                <w:szCs w:val="24"/>
                <w:u w:val="single"/>
              </w:rPr>
              <w:t xml:space="preserve"> November 2002.</w:t>
            </w:r>
          </w:p>
          <w:p w:rsidR="009730DF" w:rsidRPr="009730DF" w:rsidRDefault="009730DF" w:rsidP="009730DF">
            <w:pPr>
              <w:pStyle w:val="TitleofStandard"/>
              <w:rPr>
                <w:color w:val="365F91"/>
                <w:sz w:val="24"/>
                <w:szCs w:val="24"/>
                <w:u w:val="single"/>
              </w:rPr>
            </w:pPr>
            <w:r w:rsidRPr="009730DF">
              <w:rPr>
                <w:color w:val="365F91"/>
                <w:sz w:val="24"/>
                <w:szCs w:val="24"/>
                <w:u w:val="single"/>
              </w:rPr>
              <w:t>Revised 18</w:t>
            </w:r>
            <w:r w:rsidRPr="009730DF">
              <w:rPr>
                <w:color w:val="365F91"/>
                <w:sz w:val="24"/>
                <w:szCs w:val="24"/>
                <w:u w:val="single"/>
                <w:vertAlign w:val="superscript"/>
              </w:rPr>
              <w:t>th</w:t>
            </w:r>
            <w:r w:rsidRPr="009730DF">
              <w:rPr>
                <w:color w:val="365F91"/>
                <w:sz w:val="24"/>
                <w:szCs w:val="24"/>
                <w:u w:val="single"/>
              </w:rPr>
              <w:t xml:space="preserve"> June 2003</w:t>
            </w:r>
          </w:p>
          <w:p w:rsidR="009730DF" w:rsidRDefault="009730DF" w:rsidP="009730DF">
            <w:pPr>
              <w:pStyle w:val="TitleofStandard"/>
              <w:rPr>
                <w:color w:val="365F91"/>
                <w:sz w:val="24"/>
                <w:szCs w:val="24"/>
                <w:u w:val="single"/>
              </w:rPr>
            </w:pPr>
            <w:r w:rsidRPr="009730DF">
              <w:rPr>
                <w:color w:val="365F91"/>
                <w:sz w:val="24"/>
                <w:szCs w:val="24"/>
                <w:u w:val="single"/>
              </w:rPr>
              <w:t>Reformatted for Manager’s Handbook 31</w:t>
            </w:r>
            <w:r w:rsidRPr="009730DF">
              <w:rPr>
                <w:color w:val="365F91"/>
                <w:sz w:val="24"/>
                <w:szCs w:val="24"/>
                <w:u w:val="single"/>
                <w:vertAlign w:val="superscript"/>
              </w:rPr>
              <w:t>st</w:t>
            </w:r>
            <w:r w:rsidRPr="009730DF">
              <w:rPr>
                <w:color w:val="365F91"/>
                <w:sz w:val="24"/>
                <w:szCs w:val="24"/>
                <w:u w:val="single"/>
              </w:rPr>
              <w:t xml:space="preserve"> May 2011 </w:t>
            </w:r>
          </w:p>
          <w:p w:rsidR="00663D36" w:rsidRDefault="005A5969" w:rsidP="009730DF">
            <w:pPr>
              <w:pStyle w:val="TitleofStandard"/>
              <w:rPr>
                <w:color w:val="365F91"/>
                <w:sz w:val="24"/>
                <w:szCs w:val="24"/>
                <w:u w:val="single"/>
              </w:rPr>
            </w:pPr>
            <w:r>
              <w:rPr>
                <w:color w:val="365F91"/>
                <w:sz w:val="24"/>
                <w:szCs w:val="24"/>
                <w:u w:val="single"/>
              </w:rPr>
              <w:t>Revised</w:t>
            </w:r>
            <w:r w:rsidR="00663D36">
              <w:rPr>
                <w:color w:val="365F91"/>
                <w:sz w:val="24"/>
                <w:szCs w:val="24"/>
                <w:u w:val="single"/>
              </w:rPr>
              <w:t xml:space="preserve"> at Trains Council </w:t>
            </w:r>
            <w:r>
              <w:rPr>
                <w:color w:val="365F91"/>
                <w:sz w:val="24"/>
                <w:szCs w:val="24"/>
                <w:u w:val="single"/>
              </w:rPr>
              <w:t>10</w:t>
            </w:r>
            <w:r w:rsidRPr="005A5969">
              <w:rPr>
                <w:color w:val="365F91"/>
                <w:sz w:val="24"/>
                <w:szCs w:val="24"/>
                <w:u w:val="single"/>
                <w:vertAlign w:val="superscript"/>
              </w:rPr>
              <w:t>th</w:t>
            </w:r>
            <w:r>
              <w:rPr>
                <w:color w:val="365F91"/>
                <w:sz w:val="24"/>
                <w:szCs w:val="24"/>
                <w:u w:val="single"/>
              </w:rPr>
              <w:t xml:space="preserve"> February 2012.</w:t>
            </w:r>
          </w:p>
          <w:p w:rsidR="009730DF" w:rsidRPr="009730DF" w:rsidRDefault="009730DF" w:rsidP="009730DF">
            <w:pPr>
              <w:pStyle w:val="TitleofStandard"/>
              <w:rPr>
                <w:color w:val="365F91"/>
                <w:sz w:val="24"/>
                <w:szCs w:val="24"/>
                <w:u w:val="single"/>
              </w:rPr>
            </w:pPr>
          </w:p>
          <w:p w:rsidR="00D30978" w:rsidRPr="00903A5B" w:rsidRDefault="00D30978" w:rsidP="00BD05B4">
            <w:pPr>
              <w:pStyle w:val="TitleofStandard"/>
              <w:pBdr>
                <w:bottom w:val="none" w:sz="0" w:space="0" w:color="auto"/>
              </w:pBdr>
              <w:spacing w:before="0" w:after="0"/>
              <w:ind w:right="0"/>
              <w:rPr>
                <w:color w:val="365F91"/>
                <w:sz w:val="72"/>
                <w:szCs w:val="72"/>
              </w:rPr>
            </w:pPr>
          </w:p>
        </w:tc>
      </w:tr>
      <w:tr w:rsidR="00EE72F7" w:rsidTr="000F6581">
        <w:trPr>
          <w:gridAfter w:val="1"/>
          <w:wAfter w:w="4649" w:type="dxa"/>
        </w:trPr>
        <w:tc>
          <w:tcPr>
            <w:tcW w:w="1608" w:type="dxa"/>
            <w:tcBorders>
              <w:top w:val="nil"/>
              <w:left w:val="nil"/>
              <w:bottom w:val="nil"/>
              <w:right w:val="nil"/>
            </w:tcBorders>
            <w:vAlign w:val="bottom"/>
          </w:tcPr>
          <w:p w:rsidR="00EE72F7" w:rsidRDefault="00EE72F7" w:rsidP="00C36B67">
            <w:pPr>
              <w:tabs>
                <w:tab w:val="left" w:pos="1560"/>
              </w:tabs>
              <w:spacing w:before="60" w:after="20"/>
              <w:rPr>
                <w:b/>
                <w:color w:val="1F497D"/>
                <w:sz w:val="24"/>
              </w:rPr>
            </w:pPr>
          </w:p>
          <w:p w:rsidR="00EE72F7" w:rsidRDefault="00EE72F7" w:rsidP="00C36B67">
            <w:pPr>
              <w:tabs>
                <w:tab w:val="left" w:pos="1560"/>
              </w:tabs>
              <w:spacing w:before="60" w:after="20"/>
              <w:rPr>
                <w:b/>
                <w:color w:val="1F497D"/>
                <w:sz w:val="24"/>
              </w:rPr>
            </w:pPr>
          </w:p>
          <w:p w:rsidR="00EE72F7" w:rsidRDefault="00EE72F7" w:rsidP="00C36B67">
            <w:pPr>
              <w:tabs>
                <w:tab w:val="left" w:pos="1560"/>
              </w:tabs>
              <w:spacing w:before="60" w:after="20"/>
              <w:rPr>
                <w:b/>
                <w:color w:val="1F497D"/>
                <w:sz w:val="24"/>
              </w:rPr>
            </w:pPr>
          </w:p>
          <w:p w:rsidR="00EE72F7" w:rsidRPr="007B4491" w:rsidRDefault="00EE72F7" w:rsidP="00C36B67">
            <w:pPr>
              <w:tabs>
                <w:tab w:val="left" w:pos="1560"/>
              </w:tabs>
              <w:spacing w:before="60" w:after="20"/>
              <w:rPr>
                <w:b/>
                <w:color w:val="1F497D"/>
                <w:sz w:val="24"/>
              </w:rPr>
            </w:pPr>
            <w:r w:rsidRPr="007B4491">
              <w:rPr>
                <w:b/>
                <w:color w:val="1F497D"/>
                <w:sz w:val="24"/>
              </w:rPr>
              <w:t>Issue</w:t>
            </w:r>
            <w:r>
              <w:rPr>
                <w:b/>
                <w:color w:val="1F497D"/>
                <w:sz w:val="24"/>
              </w:rPr>
              <w:t xml:space="preserve"> No.</w:t>
            </w:r>
            <w:r w:rsidRPr="007B4491">
              <w:rPr>
                <w:b/>
                <w:color w:val="1F497D"/>
                <w:sz w:val="24"/>
              </w:rPr>
              <w:t>:</w:t>
            </w:r>
          </w:p>
        </w:tc>
        <w:tc>
          <w:tcPr>
            <w:tcW w:w="4300" w:type="dxa"/>
            <w:gridSpan w:val="2"/>
            <w:tcBorders>
              <w:top w:val="nil"/>
              <w:left w:val="nil"/>
              <w:bottom w:val="nil"/>
              <w:right w:val="nil"/>
            </w:tcBorders>
            <w:vAlign w:val="bottom"/>
          </w:tcPr>
          <w:p w:rsidR="00EE72F7" w:rsidRDefault="00DB4B6C" w:rsidP="00C36B67">
            <w:pPr>
              <w:pStyle w:val="Fpinfo"/>
              <w:spacing w:before="60" w:after="20"/>
            </w:pPr>
            <w:bookmarkStart w:id="2" w:name="IssueNo"/>
            <w:r>
              <w:t>Draft 0.1</w:t>
            </w:r>
            <w:r w:rsidR="00EE72F7">
              <w:t xml:space="preserve">  </w:t>
            </w:r>
            <w:bookmarkEnd w:id="2"/>
          </w:p>
        </w:tc>
      </w:tr>
    </w:tbl>
    <w:p w:rsidR="00BE6B6F" w:rsidRDefault="00BE6B6F">
      <w:pPr>
        <w:rPr>
          <w:sz w:val="4"/>
        </w:rPr>
      </w:pPr>
    </w:p>
    <w:p w:rsidR="00E03097" w:rsidRDefault="00E03097">
      <w:pPr>
        <w:rPr>
          <w:rStyle w:val="A0"/>
          <w:color w:val="1A3E94"/>
          <w:sz w:val="24"/>
          <w:szCs w:val="24"/>
        </w:rPr>
      </w:pPr>
    </w:p>
    <w:p w:rsidR="007B4491" w:rsidRPr="004C0A19" w:rsidRDefault="00E03097">
      <w:pPr>
        <w:rPr>
          <w:sz w:val="2"/>
          <w:szCs w:val="2"/>
        </w:rPr>
        <w:sectPr w:rsidR="007B4491" w:rsidRPr="004C0A19" w:rsidSect="006A2659">
          <w:headerReference w:type="even" r:id="rId9"/>
          <w:headerReference w:type="default" r:id="rId10"/>
          <w:footerReference w:type="even" r:id="rId11"/>
          <w:footerReference w:type="default" r:id="rId12"/>
          <w:headerReference w:type="first" r:id="rId13"/>
          <w:type w:val="continuous"/>
          <w:pgSz w:w="11907" w:h="16840" w:code="9"/>
          <w:pgMar w:top="567" w:right="567" w:bottom="567" w:left="567" w:header="284" w:footer="284" w:gutter="0"/>
          <w:cols w:space="720"/>
          <w:formProt w:val="0"/>
          <w:titlePg/>
          <w:docGrid w:linePitch="272"/>
        </w:sectPr>
      </w:pPr>
      <w:r w:rsidRPr="001C24E7">
        <w:rPr>
          <w:rStyle w:val="A0"/>
          <w:color w:val="1A3E94"/>
          <w:sz w:val="24"/>
          <w:szCs w:val="24"/>
        </w:rPr>
        <w:t>MAYOR OF LONDON</w:t>
      </w:r>
    </w:p>
    <w:p w:rsidR="00BE6B6F" w:rsidRDefault="00BE6B6F">
      <w:pPr>
        <w:rPr>
          <w:sz w:val="2"/>
        </w:rPr>
      </w:pPr>
    </w:p>
    <w:tbl>
      <w:tblPr>
        <w:tblW w:w="0" w:type="auto"/>
        <w:tblLook w:val="04A0"/>
      </w:tblPr>
      <w:tblGrid>
        <w:gridCol w:w="8721"/>
      </w:tblGrid>
      <w:tr w:rsidR="00465BFB" w:rsidRPr="00465BFB" w:rsidTr="00465BFB">
        <w:tc>
          <w:tcPr>
            <w:tcW w:w="8721" w:type="dxa"/>
          </w:tcPr>
          <w:p w:rsidR="00465BFB" w:rsidRPr="000826C8" w:rsidRDefault="00884876" w:rsidP="00465BFB">
            <w:pPr>
              <w:spacing w:before="360" w:after="120"/>
              <w:rPr>
                <w:b/>
                <w:sz w:val="24"/>
              </w:rPr>
            </w:pPr>
            <w:r w:rsidRPr="000826C8">
              <w:rPr>
                <w:b/>
                <w:sz w:val="24"/>
              </w:rPr>
              <w:t>Contents</w:t>
            </w:r>
          </w:p>
          <w:p w:rsidR="00B57626" w:rsidRPr="000826C8" w:rsidRDefault="00F001C7">
            <w:pPr>
              <w:pStyle w:val="TOC1"/>
              <w:rPr>
                <w:rFonts w:asciiTheme="minorHAnsi" w:eastAsiaTheme="minorEastAsia" w:hAnsiTheme="minorHAnsi" w:cstheme="minorBidi"/>
                <w:sz w:val="22"/>
                <w:szCs w:val="22"/>
              </w:rPr>
            </w:pPr>
            <w:r w:rsidRPr="00F001C7">
              <w:rPr>
                <w:b/>
              </w:rPr>
              <w:fldChar w:fldCharType="begin"/>
            </w:r>
            <w:r w:rsidR="00884876" w:rsidRPr="000826C8">
              <w:rPr>
                <w:b/>
              </w:rPr>
              <w:instrText xml:space="preserve"> TOC \o "1-2" </w:instrText>
            </w:r>
            <w:r w:rsidRPr="00F001C7">
              <w:rPr>
                <w:b/>
              </w:rPr>
              <w:fldChar w:fldCharType="separate"/>
            </w:r>
            <w:r w:rsidR="00884876" w:rsidRPr="000826C8">
              <w:t>1</w:t>
            </w:r>
            <w:r w:rsidR="00884876" w:rsidRPr="000826C8">
              <w:rPr>
                <w:rFonts w:asciiTheme="minorHAnsi" w:eastAsiaTheme="minorEastAsia" w:hAnsiTheme="minorHAnsi" w:cstheme="minorBidi"/>
                <w:sz w:val="22"/>
                <w:szCs w:val="22"/>
              </w:rPr>
              <w:tab/>
            </w:r>
            <w:r w:rsidR="00884876" w:rsidRPr="000826C8">
              <w:t xml:space="preserve">Purpose </w:t>
            </w:r>
            <w:r w:rsidR="00884876" w:rsidRPr="000826C8">
              <w:tab/>
            </w:r>
            <w:r w:rsidRPr="000826C8">
              <w:fldChar w:fldCharType="begin"/>
            </w:r>
            <w:r w:rsidR="00884876" w:rsidRPr="000826C8">
              <w:instrText xml:space="preserve"> PAGEREF _Toc294617374 \h </w:instrText>
            </w:r>
            <w:r w:rsidRPr="000826C8">
              <w:fldChar w:fldCharType="separate"/>
            </w:r>
            <w:r w:rsidR="00884876" w:rsidRPr="000826C8">
              <w:t>3</w:t>
            </w:r>
            <w:r w:rsidRPr="000826C8">
              <w:fldChar w:fldCharType="end"/>
            </w:r>
          </w:p>
          <w:p w:rsidR="00B57626" w:rsidRPr="000826C8" w:rsidRDefault="00884876">
            <w:pPr>
              <w:pStyle w:val="TOC1"/>
              <w:rPr>
                <w:rFonts w:asciiTheme="minorHAnsi" w:eastAsiaTheme="minorEastAsia" w:hAnsiTheme="minorHAnsi" w:cstheme="minorBidi"/>
                <w:sz w:val="22"/>
                <w:szCs w:val="22"/>
              </w:rPr>
            </w:pPr>
            <w:r w:rsidRPr="000826C8">
              <w:t>2</w:t>
            </w:r>
            <w:r w:rsidRPr="000826C8">
              <w:rPr>
                <w:rFonts w:asciiTheme="minorHAnsi" w:eastAsiaTheme="minorEastAsia" w:hAnsiTheme="minorHAnsi" w:cstheme="minorBidi"/>
                <w:sz w:val="22"/>
                <w:szCs w:val="22"/>
              </w:rPr>
              <w:tab/>
            </w:r>
            <w:r w:rsidRPr="000826C8">
              <w:t>Scope</w:t>
            </w:r>
            <w:r w:rsidRPr="000826C8">
              <w:tab/>
            </w:r>
            <w:r w:rsidR="00F001C7" w:rsidRPr="000826C8">
              <w:fldChar w:fldCharType="begin"/>
            </w:r>
            <w:r w:rsidRPr="000826C8">
              <w:instrText xml:space="preserve"> PAGEREF _Toc294617375 \h </w:instrText>
            </w:r>
            <w:r w:rsidR="00F001C7" w:rsidRPr="000826C8">
              <w:fldChar w:fldCharType="separate"/>
            </w:r>
            <w:r w:rsidRPr="000826C8">
              <w:t>3</w:t>
            </w:r>
            <w:r w:rsidR="00F001C7" w:rsidRPr="000826C8">
              <w:fldChar w:fldCharType="end"/>
            </w:r>
          </w:p>
          <w:p w:rsidR="00B57626" w:rsidRPr="000826C8" w:rsidRDefault="00884876">
            <w:pPr>
              <w:pStyle w:val="TOC1"/>
              <w:keepNext/>
              <w:outlineLvl w:val="5"/>
              <w:rPr>
                <w:rFonts w:asciiTheme="minorHAnsi" w:eastAsiaTheme="minorEastAsia" w:hAnsiTheme="minorHAnsi" w:cstheme="minorBidi"/>
                <w:sz w:val="22"/>
                <w:szCs w:val="22"/>
              </w:rPr>
            </w:pPr>
            <w:r w:rsidRPr="000826C8">
              <w:t>3</w:t>
            </w:r>
            <w:r w:rsidRPr="000826C8">
              <w:rPr>
                <w:rFonts w:asciiTheme="minorHAnsi" w:eastAsiaTheme="minorEastAsia" w:hAnsiTheme="minorHAnsi" w:cstheme="minorBidi"/>
                <w:sz w:val="22"/>
                <w:szCs w:val="22"/>
              </w:rPr>
              <w:tab/>
            </w:r>
            <w:r w:rsidRPr="000826C8">
              <w:t>Guidance</w:t>
            </w:r>
            <w:r w:rsidRPr="000826C8">
              <w:tab/>
            </w:r>
            <w:r w:rsidR="00F001C7" w:rsidRPr="000826C8">
              <w:fldChar w:fldCharType="begin"/>
            </w:r>
            <w:r w:rsidRPr="000826C8">
              <w:instrText xml:space="preserve"> PAGEREF _Toc294617376 \h </w:instrText>
            </w:r>
            <w:r w:rsidR="00F001C7" w:rsidRPr="000826C8">
              <w:fldChar w:fldCharType="separate"/>
            </w:r>
            <w:r w:rsidRPr="000826C8">
              <w:t>3</w:t>
            </w:r>
            <w:r w:rsidR="00F001C7" w:rsidRPr="000826C8">
              <w:fldChar w:fldCharType="end"/>
            </w:r>
          </w:p>
          <w:p w:rsidR="00B57626" w:rsidRPr="000826C8" w:rsidRDefault="00884876">
            <w:pPr>
              <w:pStyle w:val="TOC2"/>
              <w:spacing w:after="60"/>
              <w:outlineLvl w:val="8"/>
              <w:rPr>
                <w:rFonts w:asciiTheme="minorHAnsi" w:eastAsiaTheme="minorEastAsia" w:hAnsiTheme="minorHAnsi" w:cstheme="minorBidi"/>
                <w:sz w:val="22"/>
                <w:szCs w:val="22"/>
              </w:rPr>
            </w:pPr>
            <w:r w:rsidRPr="000826C8">
              <w:t>3.1</w:t>
            </w:r>
            <w:r w:rsidRPr="000826C8">
              <w:rPr>
                <w:rFonts w:asciiTheme="minorHAnsi" w:eastAsiaTheme="minorEastAsia" w:hAnsiTheme="minorHAnsi" w:cstheme="minorBidi"/>
                <w:sz w:val="22"/>
                <w:szCs w:val="22"/>
              </w:rPr>
              <w:tab/>
            </w:r>
            <w:r w:rsidRPr="000826C8">
              <w:t>Setting up a Case Conference</w:t>
            </w:r>
            <w:r w:rsidRPr="000826C8">
              <w:tab/>
            </w:r>
            <w:r w:rsidR="00F001C7" w:rsidRPr="000826C8">
              <w:fldChar w:fldCharType="begin"/>
            </w:r>
            <w:r w:rsidRPr="000826C8">
              <w:instrText xml:space="preserve"> PAGEREF _Toc294617377 \h </w:instrText>
            </w:r>
            <w:r w:rsidR="00F001C7" w:rsidRPr="000826C8">
              <w:fldChar w:fldCharType="separate"/>
            </w:r>
            <w:r w:rsidRPr="000826C8">
              <w:t>3</w:t>
            </w:r>
            <w:r w:rsidR="00F001C7" w:rsidRPr="000826C8">
              <w:fldChar w:fldCharType="end"/>
            </w:r>
          </w:p>
          <w:p w:rsidR="00B57626" w:rsidRPr="000826C8" w:rsidRDefault="00884876">
            <w:pPr>
              <w:pStyle w:val="TOC2"/>
              <w:rPr>
                <w:rFonts w:asciiTheme="minorHAnsi" w:eastAsiaTheme="minorEastAsia" w:hAnsiTheme="minorHAnsi" w:cstheme="minorBidi"/>
                <w:sz w:val="22"/>
                <w:szCs w:val="22"/>
              </w:rPr>
            </w:pPr>
            <w:r w:rsidRPr="000826C8">
              <w:t>3.2</w:t>
            </w:r>
            <w:r w:rsidRPr="000826C8">
              <w:rPr>
                <w:rFonts w:asciiTheme="minorHAnsi" w:eastAsiaTheme="minorEastAsia" w:hAnsiTheme="minorHAnsi" w:cstheme="minorBidi"/>
                <w:sz w:val="22"/>
                <w:szCs w:val="22"/>
              </w:rPr>
              <w:tab/>
            </w:r>
            <w:r w:rsidRPr="000826C8">
              <w:t>Nature of the Discussions</w:t>
            </w:r>
            <w:r w:rsidRPr="000826C8">
              <w:tab/>
            </w:r>
            <w:r w:rsidR="00F001C7" w:rsidRPr="000826C8">
              <w:fldChar w:fldCharType="begin"/>
            </w:r>
            <w:r w:rsidRPr="000826C8">
              <w:instrText xml:space="preserve"> PAGEREF _Toc294617378 \h </w:instrText>
            </w:r>
            <w:r w:rsidR="00F001C7" w:rsidRPr="000826C8">
              <w:fldChar w:fldCharType="separate"/>
            </w:r>
            <w:r w:rsidRPr="000826C8">
              <w:t>3</w:t>
            </w:r>
            <w:r w:rsidR="00F001C7" w:rsidRPr="000826C8">
              <w:fldChar w:fldCharType="end"/>
            </w:r>
          </w:p>
          <w:p w:rsidR="00B57626" w:rsidRPr="000826C8" w:rsidRDefault="00884876">
            <w:pPr>
              <w:pStyle w:val="TOC2"/>
              <w:tabs>
                <w:tab w:val="left" w:pos="851"/>
              </w:tabs>
              <w:spacing w:after="200"/>
              <w:rPr>
                <w:rFonts w:asciiTheme="minorHAnsi" w:eastAsiaTheme="minorEastAsia" w:hAnsiTheme="minorHAnsi" w:cstheme="minorBidi"/>
                <w:sz w:val="22"/>
                <w:szCs w:val="22"/>
              </w:rPr>
            </w:pPr>
            <w:r w:rsidRPr="000826C8">
              <w:t>3.3</w:t>
            </w:r>
            <w:r w:rsidRPr="000826C8">
              <w:rPr>
                <w:rFonts w:asciiTheme="minorHAnsi" w:eastAsiaTheme="minorEastAsia" w:hAnsiTheme="minorHAnsi" w:cstheme="minorBidi"/>
                <w:sz w:val="22"/>
                <w:szCs w:val="22"/>
              </w:rPr>
              <w:tab/>
            </w:r>
            <w:r w:rsidRPr="000826C8">
              <w:t>Output from the discussion</w:t>
            </w:r>
            <w:r w:rsidRPr="000826C8">
              <w:tab/>
            </w:r>
            <w:r w:rsidR="00F001C7" w:rsidRPr="000826C8">
              <w:fldChar w:fldCharType="begin"/>
            </w:r>
            <w:r w:rsidRPr="000826C8">
              <w:instrText xml:space="preserve"> PAGEREF _Toc294617379 \h </w:instrText>
            </w:r>
            <w:r w:rsidR="00F001C7" w:rsidRPr="000826C8">
              <w:fldChar w:fldCharType="separate"/>
            </w:r>
            <w:r w:rsidRPr="000826C8">
              <w:t>4</w:t>
            </w:r>
            <w:r w:rsidR="00F001C7" w:rsidRPr="000826C8">
              <w:fldChar w:fldCharType="end"/>
            </w:r>
          </w:p>
          <w:p w:rsidR="00B57626" w:rsidRPr="000826C8" w:rsidRDefault="00884876">
            <w:pPr>
              <w:pStyle w:val="TOC2"/>
              <w:rPr>
                <w:rFonts w:asciiTheme="minorHAnsi" w:eastAsiaTheme="minorEastAsia" w:hAnsiTheme="minorHAnsi" w:cstheme="minorBidi"/>
                <w:sz w:val="22"/>
                <w:szCs w:val="22"/>
              </w:rPr>
            </w:pPr>
            <w:r w:rsidRPr="000826C8">
              <w:t>3.4</w:t>
            </w:r>
            <w:r w:rsidRPr="000826C8">
              <w:rPr>
                <w:rFonts w:asciiTheme="minorHAnsi" w:eastAsiaTheme="minorEastAsia" w:hAnsiTheme="minorHAnsi" w:cstheme="minorBidi"/>
                <w:sz w:val="22"/>
                <w:szCs w:val="22"/>
              </w:rPr>
              <w:tab/>
            </w:r>
            <w:r w:rsidRPr="000826C8">
              <w:t>Protection of Earnings Package</w:t>
            </w:r>
            <w:r w:rsidRPr="000826C8">
              <w:tab/>
            </w:r>
            <w:r w:rsidR="00F001C7" w:rsidRPr="000826C8">
              <w:fldChar w:fldCharType="begin"/>
            </w:r>
            <w:r w:rsidRPr="000826C8">
              <w:instrText xml:space="preserve"> PAGEREF _Toc294617380 \h </w:instrText>
            </w:r>
            <w:r w:rsidR="00F001C7" w:rsidRPr="000826C8">
              <w:fldChar w:fldCharType="separate"/>
            </w:r>
            <w:r w:rsidRPr="000826C8">
              <w:t>4</w:t>
            </w:r>
            <w:r w:rsidR="00F001C7" w:rsidRPr="000826C8">
              <w:fldChar w:fldCharType="end"/>
            </w:r>
          </w:p>
          <w:p w:rsidR="00B57626" w:rsidRPr="000826C8" w:rsidRDefault="00884876" w:rsidP="000826C8">
            <w:pPr>
              <w:pStyle w:val="TOC1"/>
              <w:tabs>
                <w:tab w:val="left" w:pos="1985"/>
              </w:tabs>
              <w:ind w:right="283"/>
              <w:rPr>
                <w:rFonts w:asciiTheme="minorHAnsi" w:eastAsiaTheme="minorEastAsia" w:hAnsiTheme="minorHAnsi" w:cstheme="minorBidi"/>
                <w:sz w:val="22"/>
                <w:szCs w:val="22"/>
              </w:rPr>
            </w:pPr>
            <w:r w:rsidRPr="000826C8">
              <w:t>4</w:t>
            </w:r>
            <w:r w:rsidRPr="000826C8">
              <w:rPr>
                <w:rFonts w:asciiTheme="minorHAnsi" w:eastAsiaTheme="minorEastAsia" w:hAnsiTheme="minorHAnsi" w:cstheme="minorBidi"/>
                <w:sz w:val="22"/>
                <w:szCs w:val="22"/>
              </w:rPr>
              <w:tab/>
            </w:r>
            <w:r w:rsidRPr="000826C8">
              <w:t>Subject Matter Expert</w:t>
            </w:r>
            <w:r w:rsidRPr="000826C8">
              <w:tab/>
            </w:r>
            <w:r w:rsidR="000826C8">
              <w:t xml:space="preserve"> </w:t>
            </w:r>
            <w:r w:rsidR="00F001C7" w:rsidRPr="000826C8">
              <w:fldChar w:fldCharType="begin"/>
            </w:r>
            <w:r w:rsidRPr="000826C8">
              <w:instrText xml:space="preserve"> PAGEREF _Toc294617381 \h </w:instrText>
            </w:r>
            <w:r w:rsidR="00F001C7" w:rsidRPr="000826C8">
              <w:fldChar w:fldCharType="separate"/>
            </w:r>
            <w:r w:rsidRPr="000826C8">
              <w:t>5</w:t>
            </w:r>
            <w:r w:rsidR="00F001C7" w:rsidRPr="000826C8">
              <w:fldChar w:fldCharType="end"/>
            </w:r>
          </w:p>
          <w:p w:rsidR="00B57626" w:rsidRPr="000826C8" w:rsidRDefault="00884876">
            <w:pPr>
              <w:pStyle w:val="TOC1"/>
              <w:rPr>
                <w:rFonts w:asciiTheme="minorHAnsi" w:eastAsiaTheme="minorEastAsia" w:hAnsiTheme="minorHAnsi" w:cstheme="minorBidi"/>
                <w:sz w:val="22"/>
                <w:szCs w:val="22"/>
              </w:rPr>
            </w:pPr>
            <w:r w:rsidRPr="000826C8">
              <w:t>5</w:t>
            </w:r>
            <w:r w:rsidRPr="000826C8">
              <w:rPr>
                <w:rFonts w:asciiTheme="minorHAnsi" w:eastAsiaTheme="minorEastAsia" w:hAnsiTheme="minorHAnsi" w:cstheme="minorBidi"/>
                <w:sz w:val="22"/>
                <w:szCs w:val="22"/>
              </w:rPr>
              <w:tab/>
            </w:r>
            <w:r w:rsidRPr="000826C8">
              <w:t>Document history</w:t>
            </w:r>
            <w:r w:rsidRPr="000826C8">
              <w:tab/>
            </w:r>
            <w:r w:rsidR="00F001C7" w:rsidRPr="000826C8">
              <w:fldChar w:fldCharType="begin"/>
            </w:r>
            <w:r w:rsidRPr="000826C8">
              <w:instrText xml:space="preserve"> PAGEREF _Toc294617382 \h </w:instrText>
            </w:r>
            <w:r w:rsidR="00F001C7" w:rsidRPr="000826C8">
              <w:fldChar w:fldCharType="separate"/>
            </w:r>
            <w:r w:rsidRPr="000826C8">
              <w:t>5</w:t>
            </w:r>
            <w:r w:rsidR="00F001C7" w:rsidRPr="000826C8">
              <w:fldChar w:fldCharType="end"/>
            </w:r>
          </w:p>
          <w:p w:rsidR="00465BFB" w:rsidRDefault="00F001C7" w:rsidP="007B4491">
            <w:r w:rsidRPr="000826C8">
              <w:rPr>
                <w:noProof/>
              </w:rPr>
              <w:fldChar w:fldCharType="end"/>
            </w:r>
          </w:p>
        </w:tc>
      </w:tr>
    </w:tbl>
    <w:p w:rsidR="00465BFB" w:rsidRDefault="00465BFB"/>
    <w:p w:rsidR="00465BFB" w:rsidRPr="00750853" w:rsidRDefault="00750853">
      <w:pPr>
        <w:rPr>
          <w:b/>
          <w:color w:val="FF0000"/>
          <w:sz w:val="28"/>
          <w:szCs w:val="28"/>
        </w:rPr>
      </w:pPr>
      <w:r w:rsidRPr="00750853">
        <w:rPr>
          <w:b/>
          <w:color w:val="FF0000"/>
          <w:sz w:val="28"/>
          <w:szCs w:val="28"/>
        </w:rPr>
        <w:t xml:space="preserve"> </w:t>
      </w:r>
      <w:r w:rsidR="00465BFB" w:rsidRPr="00750853">
        <w:rPr>
          <w:b/>
          <w:color w:val="FF0000"/>
          <w:sz w:val="28"/>
          <w:szCs w:val="28"/>
        </w:rPr>
        <w:br w:type="page"/>
      </w:r>
    </w:p>
    <w:p w:rsidR="00BE6B6F" w:rsidRPr="000826C8" w:rsidRDefault="00884876" w:rsidP="00A45FAC">
      <w:pPr>
        <w:pStyle w:val="Heading1"/>
        <w:rPr>
          <w:color w:val="auto"/>
        </w:rPr>
      </w:pPr>
      <w:bookmarkStart w:id="3" w:name="_Toc294617374"/>
      <w:r w:rsidRPr="000826C8">
        <w:rPr>
          <w:color w:val="auto"/>
        </w:rPr>
        <w:lastRenderedPageBreak/>
        <w:t xml:space="preserve">Purpose </w:t>
      </w:r>
      <w:bookmarkEnd w:id="3"/>
    </w:p>
    <w:p w:rsidR="00BE6B6F" w:rsidRPr="000826C8" w:rsidRDefault="00BE6B6F" w:rsidP="00810D59">
      <w:pPr>
        <w:pStyle w:val="Text"/>
      </w:pPr>
      <w:r w:rsidRPr="000826C8">
        <w:t>1.1</w:t>
      </w:r>
      <w:r w:rsidRPr="000826C8">
        <w:tab/>
      </w:r>
      <w:r w:rsidR="005A5969" w:rsidRPr="000826C8">
        <w:t>It is</w:t>
      </w:r>
      <w:r w:rsidR="00C22701" w:rsidRPr="000826C8">
        <w:t xml:space="preserve"> recognise</w:t>
      </w:r>
      <w:r w:rsidR="005A5969" w:rsidRPr="000826C8">
        <w:t>d</w:t>
      </w:r>
      <w:r w:rsidR="00C22701" w:rsidRPr="000826C8">
        <w:t xml:space="preserve"> that </w:t>
      </w:r>
      <w:r w:rsidR="00DB4B6C" w:rsidRPr="000826C8">
        <w:t>train operators</w:t>
      </w:r>
      <w:r w:rsidR="00C22701" w:rsidRPr="000826C8">
        <w:t xml:space="preserve"> can make mistakes whilst performing their duties. The purpose of this procedure is to reduce safety related mistakes whilst identifying root causes and providing appropriate support for the train operators involved. This non-punitive approach applies to train operators who carry out the correct procedures after making their original error. </w:t>
      </w:r>
    </w:p>
    <w:p w:rsidR="00BE6B6F" w:rsidRPr="000826C8" w:rsidRDefault="00884876" w:rsidP="00A45FAC">
      <w:pPr>
        <w:pStyle w:val="Heading1"/>
        <w:rPr>
          <w:color w:val="auto"/>
        </w:rPr>
      </w:pPr>
      <w:bookmarkStart w:id="4" w:name="_Toc294617375"/>
      <w:r w:rsidRPr="000826C8">
        <w:rPr>
          <w:color w:val="auto"/>
        </w:rPr>
        <w:t>Scope</w:t>
      </w:r>
      <w:bookmarkEnd w:id="4"/>
      <w:r w:rsidRPr="000826C8">
        <w:rPr>
          <w:color w:val="auto"/>
        </w:rPr>
        <w:t xml:space="preserve"> </w:t>
      </w:r>
    </w:p>
    <w:p w:rsidR="00C22701" w:rsidRPr="000826C8" w:rsidRDefault="00BE6B6F" w:rsidP="00C22701">
      <w:pPr>
        <w:pStyle w:val="Text"/>
      </w:pPr>
      <w:r w:rsidRPr="000826C8">
        <w:t>2.1</w:t>
      </w:r>
      <w:r w:rsidRPr="000826C8">
        <w:tab/>
      </w:r>
      <w:r w:rsidR="00C22701" w:rsidRPr="000826C8">
        <w:t>Case conferences will normally be considered after four incidents in any two-year period concerning the following, where they are attributable to the train operator;</w:t>
      </w:r>
    </w:p>
    <w:p w:rsidR="00C22701" w:rsidRPr="000826C8" w:rsidRDefault="00C22701" w:rsidP="00C22701">
      <w:pPr>
        <w:pStyle w:val="Text"/>
        <w:numPr>
          <w:ilvl w:val="0"/>
          <w:numId w:val="11"/>
        </w:numPr>
        <w:spacing w:after="120"/>
        <w:ind w:left="1080"/>
      </w:pPr>
      <w:r w:rsidRPr="000826C8">
        <w:t>Signals passed at danger</w:t>
      </w:r>
    </w:p>
    <w:p w:rsidR="00C22701" w:rsidRPr="00C22701" w:rsidRDefault="00C22701" w:rsidP="00C22701">
      <w:pPr>
        <w:pStyle w:val="Text"/>
        <w:numPr>
          <w:ilvl w:val="0"/>
          <w:numId w:val="11"/>
        </w:numPr>
        <w:spacing w:after="120"/>
        <w:ind w:left="1080"/>
      </w:pPr>
      <w:r w:rsidRPr="00C22701">
        <w:t>Collision with other vehicles or buffer stops</w:t>
      </w:r>
    </w:p>
    <w:p w:rsidR="00C22701" w:rsidRPr="00C22701" w:rsidRDefault="00C22701" w:rsidP="00C22701">
      <w:pPr>
        <w:pStyle w:val="Text"/>
        <w:numPr>
          <w:ilvl w:val="0"/>
          <w:numId w:val="11"/>
        </w:numPr>
        <w:spacing w:after="120"/>
        <w:ind w:left="1080"/>
      </w:pPr>
      <w:r w:rsidRPr="00C22701">
        <w:t>Derailments</w:t>
      </w:r>
    </w:p>
    <w:p w:rsidR="00C22701" w:rsidRPr="00C22701" w:rsidRDefault="00C22701" w:rsidP="00C22701">
      <w:pPr>
        <w:pStyle w:val="Text"/>
        <w:numPr>
          <w:ilvl w:val="0"/>
          <w:numId w:val="11"/>
        </w:numPr>
        <w:spacing w:after="120"/>
        <w:ind w:left="1080"/>
      </w:pPr>
      <w:r w:rsidRPr="00C22701">
        <w:t xml:space="preserve">Excessive speed incidents </w:t>
      </w:r>
    </w:p>
    <w:p w:rsidR="00C22701" w:rsidRPr="00C22701" w:rsidRDefault="00C22701" w:rsidP="00C22701">
      <w:pPr>
        <w:pStyle w:val="Text"/>
        <w:numPr>
          <w:ilvl w:val="0"/>
          <w:numId w:val="11"/>
        </w:numPr>
        <w:spacing w:after="120"/>
        <w:ind w:left="1080"/>
      </w:pPr>
      <w:r w:rsidRPr="00C22701">
        <w:t xml:space="preserve">Station overruns that require special arrangement to be carried out </w:t>
      </w:r>
    </w:p>
    <w:p w:rsidR="00C22701" w:rsidRPr="00C22701" w:rsidRDefault="00C22701" w:rsidP="00C22701">
      <w:pPr>
        <w:pStyle w:val="Text"/>
        <w:numPr>
          <w:ilvl w:val="0"/>
          <w:numId w:val="11"/>
        </w:numPr>
        <w:spacing w:after="120"/>
        <w:ind w:left="1080"/>
      </w:pPr>
      <w:r w:rsidRPr="00C22701">
        <w:t>Failure to stop at a station</w:t>
      </w:r>
    </w:p>
    <w:p w:rsidR="00BE6B6F" w:rsidRDefault="00C22701" w:rsidP="009730DF">
      <w:pPr>
        <w:pStyle w:val="Text"/>
        <w:numPr>
          <w:ilvl w:val="0"/>
          <w:numId w:val="11"/>
        </w:numPr>
        <w:spacing w:after="120"/>
        <w:ind w:left="1080"/>
      </w:pPr>
      <w:r w:rsidRPr="00C22701">
        <w:t>Platform train interface incidents e.g. wrong side door operation</w:t>
      </w:r>
    </w:p>
    <w:p w:rsidR="00BE6B6F" w:rsidRPr="000826C8" w:rsidRDefault="00884876" w:rsidP="00A45FAC">
      <w:pPr>
        <w:pStyle w:val="Heading1"/>
        <w:rPr>
          <w:color w:val="auto"/>
        </w:rPr>
      </w:pPr>
      <w:bookmarkStart w:id="5" w:name="_Toc294617376"/>
      <w:r w:rsidRPr="000826C8">
        <w:rPr>
          <w:color w:val="auto"/>
        </w:rPr>
        <w:t>Guidance</w:t>
      </w:r>
      <w:bookmarkEnd w:id="5"/>
      <w:r w:rsidRPr="000826C8">
        <w:rPr>
          <w:color w:val="auto"/>
        </w:rPr>
        <w:t xml:space="preserve"> </w:t>
      </w:r>
    </w:p>
    <w:p w:rsidR="00BE6B6F" w:rsidRPr="000826C8" w:rsidRDefault="00884876" w:rsidP="00A45FAC">
      <w:pPr>
        <w:pStyle w:val="Heading2"/>
        <w:rPr>
          <w:color w:val="auto"/>
        </w:rPr>
      </w:pPr>
      <w:bookmarkStart w:id="6" w:name="_Toc294617377"/>
      <w:r w:rsidRPr="000826C8">
        <w:rPr>
          <w:color w:val="auto"/>
        </w:rPr>
        <w:t>Setting up a Case Conference</w:t>
      </w:r>
      <w:bookmarkEnd w:id="6"/>
    </w:p>
    <w:p w:rsidR="00BE6B6F" w:rsidRDefault="00BE6B6F" w:rsidP="00C22701">
      <w:pPr>
        <w:pStyle w:val="Text"/>
      </w:pPr>
      <w:r>
        <w:t>3.1.1</w:t>
      </w:r>
      <w:r>
        <w:tab/>
      </w:r>
      <w:r w:rsidR="00C22701" w:rsidRPr="00C22701">
        <w:t xml:space="preserve">The conference should always be conducted in a friendly atmosphere, with support and coaching providing the necessary tools to bring the train operator up to the required performance standard. </w:t>
      </w:r>
    </w:p>
    <w:p w:rsidR="005A5969" w:rsidRDefault="00BE6B6F" w:rsidP="00C22701">
      <w:pPr>
        <w:pStyle w:val="Text"/>
      </w:pPr>
      <w:r>
        <w:t>3.1.2</w:t>
      </w:r>
      <w:r>
        <w:tab/>
      </w:r>
      <w:r w:rsidR="00C22701" w:rsidRPr="00C22701">
        <w:t xml:space="preserve">It is essential that all the parties involved in a case conference should fully prepare themselves prior to the meeting. </w:t>
      </w:r>
      <w:r w:rsidR="005A5969">
        <w:t>All relevant documentation must be provided prior to the meeting.</w:t>
      </w:r>
    </w:p>
    <w:p w:rsidR="00C22701" w:rsidRDefault="005A5969" w:rsidP="00C22701">
      <w:pPr>
        <w:pStyle w:val="Text"/>
      </w:pPr>
      <w:r>
        <w:t>3.1.3</w:t>
      </w:r>
      <w:r>
        <w:tab/>
      </w:r>
      <w:r w:rsidR="00C22701" w:rsidRPr="00C22701">
        <w:t>Please be reminded that warnings are not part of this process.</w:t>
      </w:r>
    </w:p>
    <w:p w:rsidR="00C22701" w:rsidRPr="00C22701" w:rsidRDefault="00C22701" w:rsidP="00577951">
      <w:pPr>
        <w:pStyle w:val="Text"/>
      </w:pPr>
      <w:r>
        <w:t>3.1.</w:t>
      </w:r>
      <w:r w:rsidR="005A5969">
        <w:t>4</w:t>
      </w:r>
      <w:r>
        <w:tab/>
      </w:r>
      <w:r w:rsidRPr="00C22701">
        <w:t xml:space="preserve"> A Ca</w:t>
      </w:r>
      <w:r w:rsidR="00577951">
        <w:t>se Conference will consist of:-</w:t>
      </w:r>
    </w:p>
    <w:p w:rsidR="00C22701" w:rsidRPr="00C22701" w:rsidRDefault="00C22701" w:rsidP="009730DF">
      <w:pPr>
        <w:pStyle w:val="Text"/>
        <w:numPr>
          <w:ilvl w:val="0"/>
          <w:numId w:val="16"/>
        </w:numPr>
        <w:spacing w:after="120"/>
        <w:ind w:left="1571"/>
      </w:pPr>
      <w:r w:rsidRPr="00C22701">
        <w:t>The Train Operator concerned,</w:t>
      </w:r>
    </w:p>
    <w:p w:rsidR="00C22701" w:rsidRPr="00C22701" w:rsidRDefault="005A5969" w:rsidP="009730DF">
      <w:pPr>
        <w:pStyle w:val="Text"/>
        <w:numPr>
          <w:ilvl w:val="0"/>
          <w:numId w:val="16"/>
        </w:numPr>
        <w:spacing w:after="120"/>
        <w:ind w:left="1571"/>
      </w:pPr>
      <w:r>
        <w:t>Employing</w:t>
      </w:r>
      <w:r w:rsidR="00C22701" w:rsidRPr="00C22701">
        <w:t xml:space="preserve"> Manager,</w:t>
      </w:r>
    </w:p>
    <w:p w:rsidR="00C22701" w:rsidRPr="00C22701" w:rsidRDefault="00C22701" w:rsidP="009730DF">
      <w:pPr>
        <w:pStyle w:val="Text"/>
        <w:numPr>
          <w:ilvl w:val="0"/>
          <w:numId w:val="16"/>
        </w:numPr>
        <w:spacing w:after="120"/>
        <w:ind w:left="1571"/>
      </w:pPr>
      <w:r w:rsidRPr="00C22701">
        <w:t>Human Resources Representative,</w:t>
      </w:r>
    </w:p>
    <w:p w:rsidR="00C22701" w:rsidRDefault="00C22701" w:rsidP="00810D59">
      <w:pPr>
        <w:pStyle w:val="Text"/>
        <w:numPr>
          <w:ilvl w:val="0"/>
          <w:numId w:val="16"/>
        </w:numPr>
        <w:spacing w:after="120"/>
        <w:ind w:left="1571"/>
      </w:pPr>
      <w:r w:rsidRPr="00C22701">
        <w:t>Trade Union representative.</w:t>
      </w:r>
    </w:p>
    <w:p w:rsidR="00577951" w:rsidRPr="00947401" w:rsidRDefault="00884876" w:rsidP="00A45FAC">
      <w:pPr>
        <w:pStyle w:val="Heading2"/>
        <w:rPr>
          <w:color w:val="auto"/>
        </w:rPr>
      </w:pPr>
      <w:bookmarkStart w:id="7" w:name="_Toc294617378"/>
      <w:r w:rsidRPr="00947401">
        <w:rPr>
          <w:color w:val="auto"/>
        </w:rPr>
        <w:t>Nature of the Discussions</w:t>
      </w:r>
      <w:bookmarkEnd w:id="7"/>
    </w:p>
    <w:p w:rsidR="00577951" w:rsidRPr="00577951" w:rsidRDefault="00577951" w:rsidP="00577951">
      <w:pPr>
        <w:pStyle w:val="Text"/>
      </w:pPr>
      <w:r>
        <w:t>3.2.1</w:t>
      </w:r>
      <w:r>
        <w:tab/>
      </w:r>
      <w:r w:rsidRPr="00577951">
        <w:t>A review of any previous Action Plans should be carried out and the Train Operator invited to give their opinion and reasons why they could not meet the standards.</w:t>
      </w:r>
    </w:p>
    <w:p w:rsidR="00577951" w:rsidRPr="00577951" w:rsidRDefault="00577951" w:rsidP="00577951">
      <w:pPr>
        <w:pStyle w:val="Text"/>
        <w:ind w:firstLine="0"/>
      </w:pPr>
      <w:r w:rsidRPr="00577951">
        <w:t>The Case Conference will endeavour to identify and agree improvement actions (an action plan) with dates and clear, achievable targets. This can include extra coaching/training and support and monitoring where required. The aim will be to assist the operator to meet the required standards.</w:t>
      </w:r>
    </w:p>
    <w:p w:rsidR="005A5969" w:rsidRDefault="00577951" w:rsidP="00577951">
      <w:pPr>
        <w:pStyle w:val="Text"/>
        <w:ind w:firstLine="0"/>
      </w:pPr>
      <w:r w:rsidRPr="00577951">
        <w:t xml:space="preserve">Each Case Conference will be different. The circumstances of the Train Operator and the underlying reasons why they have been unable to meet the required standard must be given detailed consideration. </w:t>
      </w:r>
    </w:p>
    <w:p w:rsidR="00577951" w:rsidRPr="00577951" w:rsidRDefault="005A5969" w:rsidP="005A5969">
      <w:pPr>
        <w:pStyle w:val="Text"/>
        <w:tabs>
          <w:tab w:val="clear" w:pos="851"/>
          <w:tab w:val="left" w:pos="0"/>
        </w:tabs>
      </w:pPr>
      <w:r>
        <w:lastRenderedPageBreak/>
        <w:t>3.2.2</w:t>
      </w:r>
      <w:r>
        <w:tab/>
      </w:r>
      <w:r w:rsidR="00577951" w:rsidRPr="00577951">
        <w:t>An adversarial approach should be avoided by managers and Trades Union representatives.  A consensus on resolving problems in the interest of the Train Operator and a safe customer service is the desired outcome.</w:t>
      </w:r>
    </w:p>
    <w:p w:rsidR="00577951" w:rsidRPr="00947401" w:rsidRDefault="00884876" w:rsidP="00577951">
      <w:pPr>
        <w:pStyle w:val="Heading2"/>
        <w:rPr>
          <w:color w:val="auto"/>
        </w:rPr>
      </w:pPr>
      <w:bookmarkStart w:id="8" w:name="_Toc294617379"/>
      <w:r w:rsidRPr="00947401">
        <w:rPr>
          <w:color w:val="auto"/>
        </w:rPr>
        <w:t>Output from the discussion</w:t>
      </w:r>
      <w:bookmarkEnd w:id="8"/>
    </w:p>
    <w:p w:rsidR="00577951" w:rsidRPr="00577951" w:rsidRDefault="00577951" w:rsidP="009730DF">
      <w:pPr>
        <w:pStyle w:val="Text"/>
      </w:pPr>
      <w:r>
        <w:t>3.3.1</w:t>
      </w:r>
      <w:r>
        <w:tab/>
      </w:r>
      <w:r w:rsidRPr="00577951">
        <w:t xml:space="preserve">It is impossible to produce a definitive list of all the outcomes for the individual </w:t>
      </w:r>
      <w:r w:rsidR="00810C97" w:rsidRPr="00577951">
        <w:t>train operato</w:t>
      </w:r>
      <w:r w:rsidRPr="00577951">
        <w:t>r c</w:t>
      </w:r>
      <w:r w:rsidR="00810C97">
        <w:t>oncerned, however these are</w:t>
      </w:r>
      <w:r w:rsidRPr="00577951">
        <w:t xml:space="preserve"> some</w:t>
      </w:r>
      <w:r w:rsidR="009730DF">
        <w:t xml:space="preserve"> examples which may assist you;</w:t>
      </w:r>
    </w:p>
    <w:p w:rsidR="00577951" w:rsidRPr="00577951" w:rsidRDefault="00577951" w:rsidP="009730DF">
      <w:pPr>
        <w:pStyle w:val="Text"/>
        <w:numPr>
          <w:ilvl w:val="0"/>
          <w:numId w:val="17"/>
        </w:numPr>
        <w:tabs>
          <w:tab w:val="clear" w:pos="360"/>
          <w:tab w:val="num" w:pos="1800"/>
        </w:tabs>
        <w:spacing w:after="120"/>
        <w:ind w:left="1571"/>
      </w:pPr>
      <w:r w:rsidRPr="00577951">
        <w:t>Extra training and monitoring.</w:t>
      </w:r>
    </w:p>
    <w:p w:rsidR="00577951" w:rsidRPr="00577951" w:rsidRDefault="00577951" w:rsidP="009730DF">
      <w:pPr>
        <w:pStyle w:val="Text"/>
        <w:numPr>
          <w:ilvl w:val="0"/>
          <w:numId w:val="18"/>
        </w:numPr>
        <w:tabs>
          <w:tab w:val="clear" w:pos="360"/>
          <w:tab w:val="num" w:pos="1800"/>
        </w:tabs>
        <w:spacing w:after="120"/>
        <w:ind w:left="1571"/>
      </w:pPr>
      <w:r w:rsidRPr="00577951">
        <w:t>Retraining in agreed areas of weakness and an agreed action plan and monitoring process. (Re-examination or re-qualification is not an option).</w:t>
      </w:r>
    </w:p>
    <w:p w:rsidR="00577951" w:rsidRPr="00577951" w:rsidRDefault="00577951" w:rsidP="009730DF">
      <w:pPr>
        <w:pStyle w:val="Text"/>
        <w:numPr>
          <w:ilvl w:val="0"/>
          <w:numId w:val="18"/>
        </w:numPr>
        <w:tabs>
          <w:tab w:val="clear" w:pos="360"/>
          <w:tab w:val="num" w:pos="1800"/>
        </w:tabs>
        <w:spacing w:after="120"/>
        <w:ind w:left="1571"/>
      </w:pPr>
      <w:r w:rsidRPr="00577951">
        <w:t>A period of practical coaching with an I.O.</w:t>
      </w:r>
    </w:p>
    <w:p w:rsidR="00577951" w:rsidRDefault="00577951" w:rsidP="009730DF">
      <w:pPr>
        <w:pStyle w:val="Text"/>
        <w:numPr>
          <w:ilvl w:val="0"/>
          <w:numId w:val="18"/>
        </w:numPr>
        <w:tabs>
          <w:tab w:val="clear" w:pos="360"/>
          <w:tab w:val="num" w:pos="1800"/>
        </w:tabs>
        <w:spacing w:after="120"/>
        <w:ind w:left="1571"/>
      </w:pPr>
      <w:r w:rsidRPr="00577951">
        <w:t xml:space="preserve">A period of extra </w:t>
      </w:r>
      <w:r w:rsidR="005A5969">
        <w:t>theoretical</w:t>
      </w:r>
      <w:r w:rsidRPr="00577951">
        <w:t xml:space="preserve"> training, </w:t>
      </w:r>
      <w:r w:rsidR="005A5969">
        <w:t>DVD’s</w:t>
      </w:r>
      <w:r w:rsidRPr="00577951">
        <w:t>, C.D’s, etc</w:t>
      </w:r>
    </w:p>
    <w:p w:rsidR="005A5969" w:rsidRPr="00577951" w:rsidRDefault="005A5969" w:rsidP="009730DF">
      <w:pPr>
        <w:pStyle w:val="Text"/>
        <w:numPr>
          <w:ilvl w:val="0"/>
          <w:numId w:val="18"/>
        </w:numPr>
        <w:tabs>
          <w:tab w:val="clear" w:pos="360"/>
          <w:tab w:val="num" w:pos="1800"/>
        </w:tabs>
        <w:spacing w:after="120"/>
        <w:ind w:left="1571"/>
      </w:pPr>
      <w:r>
        <w:t>A period of leave</w:t>
      </w:r>
    </w:p>
    <w:p w:rsidR="00577951" w:rsidRPr="00577951" w:rsidRDefault="00577951" w:rsidP="009730DF">
      <w:pPr>
        <w:pStyle w:val="Text"/>
        <w:numPr>
          <w:ilvl w:val="0"/>
          <w:numId w:val="18"/>
        </w:numPr>
        <w:tabs>
          <w:tab w:val="clear" w:pos="360"/>
          <w:tab w:val="num" w:pos="1800"/>
        </w:tabs>
        <w:spacing w:after="120"/>
        <w:ind w:left="1571"/>
      </w:pPr>
      <w:r w:rsidRPr="00577951">
        <w:t>Sufficient time off with full pay, to deal with outside problems affecting the operator’s concentration.</w:t>
      </w:r>
    </w:p>
    <w:p w:rsidR="00577951" w:rsidRPr="00577951" w:rsidRDefault="00577951" w:rsidP="009730DF">
      <w:pPr>
        <w:pStyle w:val="Text"/>
        <w:numPr>
          <w:ilvl w:val="0"/>
          <w:numId w:val="18"/>
        </w:numPr>
        <w:tabs>
          <w:tab w:val="clear" w:pos="360"/>
          <w:tab w:val="num" w:pos="1800"/>
        </w:tabs>
        <w:spacing w:after="120"/>
        <w:ind w:left="1571"/>
      </w:pPr>
      <w:r w:rsidRPr="00577951">
        <w:t>Temporary redeployment to another grade whilst retaining their licence and T/op rate of pay to deal with outside distractions.</w:t>
      </w:r>
    </w:p>
    <w:p w:rsidR="00577951" w:rsidRPr="00577951" w:rsidRDefault="00577951" w:rsidP="009730DF">
      <w:pPr>
        <w:pStyle w:val="Text"/>
        <w:numPr>
          <w:ilvl w:val="0"/>
          <w:numId w:val="18"/>
        </w:numPr>
        <w:tabs>
          <w:tab w:val="clear" w:pos="360"/>
          <w:tab w:val="num" w:pos="1800"/>
        </w:tabs>
        <w:spacing w:after="120"/>
        <w:ind w:left="1571"/>
      </w:pPr>
      <w:r w:rsidRPr="00577951">
        <w:t xml:space="preserve"> Reduced hour</w:t>
      </w:r>
      <w:r w:rsidR="005A5969">
        <w:t>s</w:t>
      </w:r>
      <w:r w:rsidRPr="00577951">
        <w:t xml:space="preserve"> working</w:t>
      </w:r>
      <w:r w:rsidR="005A5969">
        <w:t>/flexible working</w:t>
      </w:r>
      <w:r w:rsidRPr="00577951">
        <w:t xml:space="preserve"> to deal with outside problems on full pay on a short-term basis.</w:t>
      </w:r>
    </w:p>
    <w:p w:rsidR="00577951" w:rsidRPr="00577951" w:rsidRDefault="00577951" w:rsidP="009730DF">
      <w:pPr>
        <w:pStyle w:val="Text"/>
        <w:numPr>
          <w:ilvl w:val="0"/>
          <w:numId w:val="18"/>
        </w:numPr>
        <w:tabs>
          <w:tab w:val="clear" w:pos="360"/>
          <w:tab w:val="num" w:pos="1800"/>
        </w:tabs>
        <w:spacing w:after="120"/>
        <w:ind w:left="1571"/>
      </w:pPr>
      <w:r w:rsidRPr="00577951">
        <w:t>Offering counselling and support via LUOH.</w:t>
      </w:r>
    </w:p>
    <w:p w:rsidR="00577951" w:rsidRPr="00577951" w:rsidRDefault="00577951" w:rsidP="009730DF">
      <w:pPr>
        <w:pStyle w:val="Text"/>
        <w:numPr>
          <w:ilvl w:val="0"/>
          <w:numId w:val="18"/>
        </w:numPr>
        <w:tabs>
          <w:tab w:val="clear" w:pos="360"/>
          <w:tab w:val="num" w:pos="1800"/>
        </w:tabs>
        <w:spacing w:after="120"/>
        <w:ind w:left="1571"/>
      </w:pPr>
      <w:r w:rsidRPr="00577951">
        <w:t>Looking into possible alternative locations</w:t>
      </w:r>
      <w:r w:rsidR="00AC59AB">
        <w:t xml:space="preserve"> (in consultation with the movements committee)</w:t>
      </w:r>
      <w:r w:rsidRPr="00577951">
        <w:t xml:space="preserve">, if </w:t>
      </w:r>
      <w:r w:rsidR="00AC59AB" w:rsidRPr="00577951">
        <w:t>there</w:t>
      </w:r>
      <w:r w:rsidRPr="00577951">
        <w:t xml:space="preserve"> are specific identifiable problems associated with a depot or the lin</w:t>
      </w:r>
      <w:r w:rsidR="00810C97">
        <w:t>e. (Only by agreement with the t</w:t>
      </w:r>
      <w:r w:rsidRPr="00577951">
        <w:t xml:space="preserve">rain operator concerned). </w:t>
      </w:r>
    </w:p>
    <w:p w:rsidR="00577951" w:rsidRPr="00577951" w:rsidRDefault="009730DF" w:rsidP="009730DF">
      <w:pPr>
        <w:pStyle w:val="Text"/>
        <w:ind w:hanging="131"/>
      </w:pPr>
      <w:r>
        <w:t xml:space="preserve">  </w:t>
      </w:r>
      <w:r w:rsidR="00577951" w:rsidRPr="00577951">
        <w:t>The case conference should try to ascertain</w:t>
      </w:r>
      <w:r>
        <w:t xml:space="preserve"> whether the </w:t>
      </w:r>
      <w:r w:rsidR="00810C97">
        <w:t xml:space="preserve">train operator </w:t>
      </w:r>
      <w:r>
        <w:t xml:space="preserve">has </w:t>
      </w:r>
      <w:r w:rsidR="00577951" w:rsidRPr="00577951">
        <w:t>successfully met the required standard in the past and what has changed at work or in their personal circumstances that has affected their performance.</w:t>
      </w:r>
    </w:p>
    <w:p w:rsidR="00577951" w:rsidRPr="00577951" w:rsidRDefault="009730DF" w:rsidP="009730DF">
      <w:pPr>
        <w:pStyle w:val="Text"/>
      </w:pPr>
      <w:r>
        <w:tab/>
      </w:r>
      <w:r w:rsidR="00577951" w:rsidRPr="00577951">
        <w:t xml:space="preserve">The case conference should produce an agreed written action plan tailored to the individual’s needs. </w:t>
      </w:r>
    </w:p>
    <w:p w:rsidR="00577951" w:rsidRPr="00577951" w:rsidRDefault="009730DF" w:rsidP="00810D59">
      <w:pPr>
        <w:pStyle w:val="Text"/>
      </w:pPr>
      <w:r>
        <w:tab/>
      </w:r>
      <w:r w:rsidR="00577951" w:rsidRPr="00577951">
        <w:t xml:space="preserve">Where the Train Operator agrees that a further action plan is inappropriate, suitable alternative employment should be considered with the agreed protection of earnings package. The redeployment package must be fully explained to the Train Operator concerned, with due regard to a grade with a similar salary scale. </w:t>
      </w:r>
    </w:p>
    <w:p w:rsidR="00577951" w:rsidRPr="00947401" w:rsidRDefault="00F001C7" w:rsidP="009730DF">
      <w:pPr>
        <w:pStyle w:val="Heading2"/>
        <w:rPr>
          <w:color w:val="auto"/>
        </w:rPr>
      </w:pPr>
      <w:bookmarkStart w:id="9" w:name="_Toc294617380"/>
      <w:r w:rsidRPr="00F001C7">
        <w:rPr>
          <w:b w:val="0"/>
          <w:noProof/>
          <w:color w:val="auto"/>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76.75pt;margin-top:20.7pt;width:205.85pt;height:53.95pt;z-index:251660288;mso-height-percent:200;mso-height-percent:200;mso-width-relative:margin;mso-height-relative:margin">
            <v:textbox style="mso-fit-shape-to-text:t">
              <w:txbxContent>
                <w:p w:rsidR="00AC59AB" w:rsidRDefault="00AC59AB">
                  <w:r w:rsidRPr="00AC59AB">
                    <w:rPr>
                      <w:b/>
                      <w:i/>
                    </w:rPr>
                    <w:t>The difference between the contractual earnings of the train operator and the contractual earnings of their new grade calculated at the time of transfer.</w:t>
                  </w:r>
                </w:p>
              </w:txbxContent>
            </v:textbox>
          </v:shape>
        </w:pict>
      </w:r>
      <w:r w:rsidR="00884876" w:rsidRPr="00947401">
        <w:rPr>
          <w:color w:val="auto"/>
        </w:rPr>
        <w:t>Protection of Earnings Package</w:t>
      </w:r>
      <w:bookmarkEnd w:id="9"/>
      <w:r w:rsidR="00884876" w:rsidRPr="00947401">
        <w:rPr>
          <w:color w:val="auto"/>
        </w:rPr>
        <w:t xml:space="preserve"> </w:t>
      </w:r>
    </w:p>
    <w:p w:rsidR="009730DF" w:rsidRPr="00AC59AB" w:rsidRDefault="00BE6B6F" w:rsidP="009730DF">
      <w:pPr>
        <w:pStyle w:val="Text"/>
        <w:spacing w:after="0"/>
        <w:rPr>
          <w:b/>
          <w:i/>
        </w:rPr>
      </w:pPr>
      <w:r>
        <w:t>3.2.2</w:t>
      </w:r>
      <w:r>
        <w:tab/>
      </w:r>
      <w:r w:rsidR="009730DF" w:rsidRPr="009730DF">
        <w:rPr>
          <w:b/>
        </w:rPr>
        <w:t xml:space="preserve">Year </w:t>
      </w:r>
      <w:r w:rsidR="00663D36">
        <w:rPr>
          <w:b/>
        </w:rPr>
        <w:t>1</w:t>
      </w:r>
      <w:r w:rsidR="009730DF" w:rsidRPr="009730DF">
        <w:rPr>
          <w:b/>
        </w:rPr>
        <w:t xml:space="preserve"> </w:t>
      </w:r>
      <w:r w:rsidR="00663D36">
        <w:rPr>
          <w:b/>
        </w:rPr>
        <w:t>-</w:t>
      </w:r>
      <w:r w:rsidR="009730DF" w:rsidRPr="009730DF">
        <w:rPr>
          <w:b/>
        </w:rPr>
        <w:t xml:space="preserve"> 100%         </w:t>
      </w:r>
    </w:p>
    <w:p w:rsidR="009730DF" w:rsidRPr="009730DF" w:rsidRDefault="009730DF" w:rsidP="009730DF">
      <w:pPr>
        <w:pStyle w:val="Text"/>
        <w:spacing w:after="0"/>
        <w:ind w:left="1702"/>
        <w:rPr>
          <w:b/>
        </w:rPr>
      </w:pPr>
      <w:r w:rsidRPr="009730DF">
        <w:rPr>
          <w:b/>
        </w:rPr>
        <w:t xml:space="preserve">Year </w:t>
      </w:r>
      <w:r w:rsidR="00663D36">
        <w:rPr>
          <w:b/>
        </w:rPr>
        <w:t>2</w:t>
      </w:r>
      <w:r w:rsidRPr="009730DF">
        <w:rPr>
          <w:b/>
        </w:rPr>
        <w:t xml:space="preserve"> </w:t>
      </w:r>
      <w:r w:rsidR="00663D36">
        <w:rPr>
          <w:b/>
        </w:rPr>
        <w:t>-</w:t>
      </w:r>
      <w:r w:rsidRPr="009730DF">
        <w:rPr>
          <w:b/>
        </w:rPr>
        <w:t xml:space="preserve"> 100%         </w:t>
      </w:r>
    </w:p>
    <w:p w:rsidR="009730DF" w:rsidRPr="009730DF" w:rsidRDefault="009730DF" w:rsidP="009730DF">
      <w:pPr>
        <w:pStyle w:val="Text"/>
        <w:spacing w:after="0"/>
        <w:ind w:left="1702"/>
        <w:rPr>
          <w:b/>
        </w:rPr>
      </w:pPr>
      <w:r w:rsidRPr="009730DF">
        <w:rPr>
          <w:b/>
        </w:rPr>
        <w:t xml:space="preserve">Year </w:t>
      </w:r>
      <w:r w:rsidR="00663D36">
        <w:rPr>
          <w:b/>
        </w:rPr>
        <w:t>3</w:t>
      </w:r>
      <w:r w:rsidRPr="009730DF">
        <w:rPr>
          <w:b/>
        </w:rPr>
        <w:t xml:space="preserve"> </w:t>
      </w:r>
      <w:r w:rsidR="00663D36">
        <w:rPr>
          <w:b/>
        </w:rPr>
        <w:t>-</w:t>
      </w:r>
      <w:r w:rsidRPr="009730DF">
        <w:rPr>
          <w:b/>
        </w:rPr>
        <w:t xml:space="preserve">  66%          </w:t>
      </w:r>
    </w:p>
    <w:p w:rsidR="009730DF" w:rsidRPr="009730DF" w:rsidRDefault="009730DF" w:rsidP="009730DF">
      <w:pPr>
        <w:pStyle w:val="Text"/>
        <w:spacing w:after="0"/>
        <w:ind w:left="1702"/>
        <w:rPr>
          <w:b/>
        </w:rPr>
      </w:pPr>
      <w:r w:rsidRPr="009730DF">
        <w:rPr>
          <w:b/>
        </w:rPr>
        <w:t xml:space="preserve">Year </w:t>
      </w:r>
      <w:r w:rsidR="00663D36">
        <w:rPr>
          <w:b/>
        </w:rPr>
        <w:t>4</w:t>
      </w:r>
      <w:r w:rsidRPr="009730DF">
        <w:rPr>
          <w:b/>
        </w:rPr>
        <w:t xml:space="preserve"> </w:t>
      </w:r>
      <w:r w:rsidR="00663D36">
        <w:rPr>
          <w:b/>
        </w:rPr>
        <w:t>-</w:t>
      </w:r>
      <w:r w:rsidRPr="009730DF">
        <w:rPr>
          <w:b/>
        </w:rPr>
        <w:t xml:space="preserve">  33%          </w:t>
      </w:r>
    </w:p>
    <w:p w:rsidR="009730DF" w:rsidRDefault="009730DF" w:rsidP="009730DF">
      <w:pPr>
        <w:pStyle w:val="Text"/>
        <w:spacing w:after="120"/>
        <w:rPr>
          <w:b/>
        </w:rPr>
      </w:pPr>
    </w:p>
    <w:p w:rsidR="009730DF" w:rsidRPr="00810D59" w:rsidRDefault="009730DF" w:rsidP="009730DF">
      <w:pPr>
        <w:pStyle w:val="Text"/>
        <w:spacing w:after="120"/>
      </w:pPr>
      <w:r>
        <w:rPr>
          <w:b/>
        </w:rPr>
        <w:tab/>
      </w:r>
      <w:r w:rsidRPr="00810D59">
        <w:t>This will apply only where staff have come forward voluntar</w:t>
      </w:r>
      <w:r w:rsidR="00810C97">
        <w:t>il</w:t>
      </w:r>
      <w:r w:rsidRPr="00810D59">
        <w:t xml:space="preserve">y under the procedure and have fully participated in a case conference.  </w:t>
      </w:r>
    </w:p>
    <w:p w:rsidR="009730DF" w:rsidRPr="00810D59" w:rsidRDefault="009730DF" w:rsidP="009730DF">
      <w:pPr>
        <w:pStyle w:val="Text"/>
        <w:ind w:firstLine="0"/>
      </w:pPr>
      <w:r w:rsidRPr="00810D59">
        <w:t xml:space="preserve">The protection of earnings package is not a </w:t>
      </w:r>
      <w:r w:rsidRPr="00810D59">
        <w:rPr>
          <w:i/>
          <w:u w:val="single"/>
        </w:rPr>
        <w:t>lump sum</w:t>
      </w:r>
      <w:r w:rsidRPr="00810D59">
        <w:t xml:space="preserve"> payment, it forms part of the </w:t>
      </w:r>
      <w:r w:rsidR="00AD17D0" w:rsidRPr="00810D59">
        <w:t>employee’s</w:t>
      </w:r>
      <w:r w:rsidRPr="00810D59">
        <w:t xml:space="preserve"> salary and is fully pensionable. The protected payment will be f</w:t>
      </w:r>
      <w:r w:rsidR="00DB4B6C">
        <w:t>or pension purposes only and</w:t>
      </w:r>
      <w:r w:rsidRPr="00810D59">
        <w:t xml:space="preserve"> any </w:t>
      </w:r>
      <w:proofErr w:type="spellStart"/>
      <w:r w:rsidRPr="00810D59">
        <w:t>enhanceable</w:t>
      </w:r>
      <w:proofErr w:type="spellEnd"/>
      <w:r w:rsidRPr="00810D59">
        <w:t xml:space="preserve"> payments such as overtime etc. will be based on the revised salary.   </w:t>
      </w:r>
    </w:p>
    <w:p w:rsidR="009730DF" w:rsidRPr="009730DF" w:rsidRDefault="009730DF" w:rsidP="009730DF">
      <w:pPr>
        <w:pStyle w:val="Text"/>
      </w:pPr>
      <w:r>
        <w:lastRenderedPageBreak/>
        <w:tab/>
      </w:r>
      <w:r w:rsidRPr="009730DF">
        <w:t xml:space="preserve">Should further counselling or training be inappropriate and the Train Operator refuses </w:t>
      </w:r>
      <w:r w:rsidR="00DB4B6C" w:rsidRPr="00DB4B6C">
        <w:t xml:space="preserve">voluntarily </w:t>
      </w:r>
      <w:r w:rsidRPr="009730DF">
        <w:t>to accept the possibility of suitable redeployment, they will be referred to a disciplinary hearing charged with “unsatisfactory performance of duty”</w:t>
      </w:r>
    </w:p>
    <w:p w:rsidR="00504392" w:rsidRDefault="009730DF" w:rsidP="00810D59">
      <w:pPr>
        <w:pStyle w:val="Text"/>
      </w:pPr>
      <w:r>
        <w:tab/>
      </w:r>
      <w:r w:rsidRPr="009730DF">
        <w:t xml:space="preserve">The Train Operator will have the </w:t>
      </w:r>
      <w:r w:rsidRPr="00947401">
        <w:t xml:space="preserve">right of appeal against any decision of a case conference. The appeal must be made, in writing, to the </w:t>
      </w:r>
      <w:r w:rsidR="00DB4B6C" w:rsidRPr="00947401">
        <w:t>Performance Manager</w:t>
      </w:r>
      <w:r w:rsidRPr="00947401">
        <w:t xml:space="preserve"> within 14 days. The appeal must be heard by their </w:t>
      </w:r>
      <w:r w:rsidR="00DB4B6C" w:rsidRPr="00947401">
        <w:t>Performance Manager</w:t>
      </w:r>
      <w:r w:rsidRPr="00947401">
        <w:t>.</w:t>
      </w:r>
    </w:p>
    <w:p w:rsidR="004306C3" w:rsidRDefault="004306C3" w:rsidP="004306C3">
      <w:pPr>
        <w:pStyle w:val="Heading1"/>
        <w:numPr>
          <w:ilvl w:val="0"/>
          <w:numId w:val="0"/>
        </w:numPr>
        <w:ind w:left="851"/>
        <w:rPr>
          <w:color w:val="00B050"/>
        </w:rPr>
      </w:pPr>
      <w:bookmarkStart w:id="10" w:name="_Toc294617381"/>
      <w:bookmarkStart w:id="11" w:name="_Toc294616603"/>
    </w:p>
    <w:p w:rsidR="004306C3" w:rsidRPr="00947401" w:rsidRDefault="004306C3" w:rsidP="004306C3">
      <w:pPr>
        <w:pStyle w:val="Heading1"/>
        <w:numPr>
          <w:ilvl w:val="0"/>
          <w:numId w:val="0"/>
        </w:numPr>
        <w:ind w:left="851"/>
        <w:rPr>
          <w:color w:val="auto"/>
        </w:rPr>
      </w:pPr>
      <w:r w:rsidRPr="00947401">
        <w:rPr>
          <w:color w:val="auto"/>
        </w:rPr>
        <w:t>Agreed by Trains Functional Council 10</w:t>
      </w:r>
      <w:r w:rsidRPr="00947401">
        <w:rPr>
          <w:color w:val="auto"/>
          <w:vertAlign w:val="superscript"/>
        </w:rPr>
        <w:t>th</w:t>
      </w:r>
      <w:r w:rsidRPr="00947401">
        <w:rPr>
          <w:color w:val="auto"/>
        </w:rPr>
        <w:t xml:space="preserve"> February 2012</w:t>
      </w:r>
    </w:p>
    <w:p w:rsidR="00BE6B6F" w:rsidRPr="00947401" w:rsidRDefault="00884876" w:rsidP="00810D59">
      <w:pPr>
        <w:pStyle w:val="Heading1"/>
        <w:rPr>
          <w:color w:val="auto"/>
        </w:rPr>
      </w:pPr>
      <w:r w:rsidRPr="00947401">
        <w:rPr>
          <w:color w:val="auto"/>
        </w:rPr>
        <w:t>Subject Matter Expert</w:t>
      </w:r>
      <w:bookmarkEnd w:id="10"/>
      <w:r w:rsidRPr="00947401">
        <w:rPr>
          <w:color w:val="auto"/>
        </w:rPr>
        <w:t xml:space="preserve"> </w:t>
      </w:r>
      <w:bookmarkEnd w:id="1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tblGrid>
      <w:tr w:rsidR="00B62942" w:rsidRPr="00947401" w:rsidTr="00B62942">
        <w:trPr>
          <w:cantSplit/>
          <w:tblHeader/>
        </w:trPr>
        <w:tc>
          <w:tcPr>
            <w:tcW w:w="8505" w:type="dxa"/>
            <w:shd w:val="pct15" w:color="auto" w:fill="FFFFFF"/>
          </w:tcPr>
          <w:p w:rsidR="00B62942" w:rsidRPr="00947401" w:rsidRDefault="00884876" w:rsidP="00B61FCF">
            <w:pPr>
              <w:pStyle w:val="Text"/>
              <w:spacing w:before="20" w:after="20"/>
              <w:rPr>
                <w:b/>
              </w:rPr>
            </w:pPr>
            <w:r w:rsidRPr="00947401">
              <w:rPr>
                <w:b/>
              </w:rPr>
              <w:t>Subject Matter Expert</w:t>
            </w:r>
          </w:p>
        </w:tc>
      </w:tr>
      <w:tr w:rsidR="00B62942" w:rsidRPr="00947401" w:rsidTr="00B62942">
        <w:trPr>
          <w:cantSplit/>
        </w:trPr>
        <w:tc>
          <w:tcPr>
            <w:tcW w:w="8505" w:type="dxa"/>
          </w:tcPr>
          <w:p w:rsidR="00B62942" w:rsidRPr="00947401" w:rsidRDefault="00884876" w:rsidP="005F4CCB">
            <w:pPr>
              <w:pStyle w:val="TextTable"/>
            </w:pPr>
            <w:r w:rsidRPr="00947401">
              <w:t>Tom Morris, ER Manager</w:t>
            </w:r>
          </w:p>
        </w:tc>
      </w:tr>
    </w:tbl>
    <w:p w:rsidR="00504392" w:rsidRPr="00947401" w:rsidRDefault="00504392" w:rsidP="00504392">
      <w:pPr>
        <w:pStyle w:val="Text"/>
      </w:pPr>
    </w:p>
    <w:p w:rsidR="00BE6B6F" w:rsidRPr="00947401" w:rsidRDefault="00884876" w:rsidP="00B57626">
      <w:pPr>
        <w:pStyle w:val="Heading1"/>
        <w:rPr>
          <w:color w:val="auto"/>
        </w:rPr>
      </w:pPr>
      <w:bookmarkStart w:id="12" w:name="_Toc294617382"/>
      <w:r w:rsidRPr="00947401">
        <w:rPr>
          <w:color w:val="auto"/>
        </w:rPr>
        <w:t xml:space="preserve">Document history </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4394"/>
        <w:gridCol w:w="1559"/>
      </w:tblGrid>
      <w:tr w:rsidR="00BE6B6F" w:rsidRPr="00947401" w:rsidTr="00A35C05">
        <w:trPr>
          <w:cantSplit/>
          <w:tblHeader/>
        </w:trPr>
        <w:tc>
          <w:tcPr>
            <w:tcW w:w="1276" w:type="dxa"/>
            <w:shd w:val="pct15" w:color="auto" w:fill="FFFFFF"/>
          </w:tcPr>
          <w:p w:rsidR="00BE6B6F" w:rsidRPr="00947401" w:rsidRDefault="00884876">
            <w:pPr>
              <w:keepNext/>
              <w:spacing w:before="20" w:after="20"/>
              <w:rPr>
                <w:b/>
              </w:rPr>
            </w:pPr>
            <w:r w:rsidRPr="00947401">
              <w:rPr>
                <w:b/>
              </w:rPr>
              <w:t>Issue no</w:t>
            </w:r>
          </w:p>
        </w:tc>
        <w:tc>
          <w:tcPr>
            <w:tcW w:w="1276" w:type="dxa"/>
            <w:shd w:val="pct15" w:color="auto" w:fill="FFFFFF"/>
          </w:tcPr>
          <w:p w:rsidR="00BE6B6F" w:rsidRPr="00947401" w:rsidRDefault="00884876">
            <w:pPr>
              <w:keepNext/>
              <w:spacing w:before="20" w:after="20"/>
              <w:rPr>
                <w:b/>
              </w:rPr>
            </w:pPr>
            <w:r w:rsidRPr="00947401">
              <w:rPr>
                <w:b/>
              </w:rPr>
              <w:t>Date</w:t>
            </w:r>
          </w:p>
        </w:tc>
        <w:tc>
          <w:tcPr>
            <w:tcW w:w="4394" w:type="dxa"/>
            <w:shd w:val="pct15" w:color="auto" w:fill="FFFFFF"/>
          </w:tcPr>
          <w:p w:rsidR="00BE6B6F" w:rsidRPr="00947401" w:rsidRDefault="00884876">
            <w:pPr>
              <w:keepNext/>
              <w:spacing w:before="20" w:after="20"/>
              <w:rPr>
                <w:b/>
              </w:rPr>
            </w:pPr>
            <w:r w:rsidRPr="00947401">
              <w:rPr>
                <w:b/>
              </w:rPr>
              <w:t>Changes</w:t>
            </w:r>
          </w:p>
        </w:tc>
        <w:tc>
          <w:tcPr>
            <w:tcW w:w="1559" w:type="dxa"/>
            <w:shd w:val="pct15" w:color="auto" w:fill="FFFFFF"/>
          </w:tcPr>
          <w:p w:rsidR="00BE6B6F" w:rsidRPr="00947401" w:rsidRDefault="00884876">
            <w:pPr>
              <w:keepNext/>
              <w:spacing w:before="20" w:after="20"/>
              <w:jc w:val="center"/>
              <w:rPr>
                <w:b/>
              </w:rPr>
            </w:pPr>
            <w:r w:rsidRPr="00947401">
              <w:rPr>
                <w:b/>
              </w:rPr>
              <w:t>Author</w:t>
            </w:r>
          </w:p>
        </w:tc>
      </w:tr>
      <w:tr w:rsidR="00BE6B6F" w:rsidTr="00A35C05">
        <w:trPr>
          <w:cantSplit/>
        </w:trPr>
        <w:tc>
          <w:tcPr>
            <w:tcW w:w="1276" w:type="dxa"/>
          </w:tcPr>
          <w:p w:rsidR="00BE6B6F" w:rsidRDefault="00F001C7" w:rsidP="005F4CCB">
            <w:pPr>
              <w:pStyle w:val="TextTable"/>
            </w:pPr>
            <w:r>
              <w:fldChar w:fldCharType="begin">
                <w:ffData>
                  <w:name w:val="Text21"/>
                  <w:enabled/>
                  <w:calcOnExit w:val="0"/>
                  <w:textInput>
                    <w:default w:val="R1"/>
                  </w:textInput>
                </w:ffData>
              </w:fldChar>
            </w:r>
            <w:bookmarkStart w:id="13" w:name="Text21"/>
            <w:r w:rsidR="00BE6B6F">
              <w:instrText xml:space="preserve"> FORMTEXT </w:instrText>
            </w:r>
            <w:r>
              <w:fldChar w:fldCharType="separate"/>
            </w:r>
            <w:r w:rsidR="00BE6B6F">
              <w:rPr>
                <w:noProof/>
              </w:rPr>
              <w:t>R1</w:t>
            </w:r>
            <w:r>
              <w:fldChar w:fldCharType="end"/>
            </w:r>
            <w:bookmarkEnd w:id="13"/>
          </w:p>
        </w:tc>
        <w:tc>
          <w:tcPr>
            <w:tcW w:w="1276" w:type="dxa"/>
          </w:tcPr>
          <w:p w:rsidR="00BE6B6F" w:rsidRDefault="00F001C7" w:rsidP="005F4CCB">
            <w:pPr>
              <w:pStyle w:val="TextTable"/>
            </w:pPr>
            <w:r>
              <w:fldChar w:fldCharType="begin">
                <w:ffData>
                  <w:name w:val="Text38"/>
                  <w:enabled/>
                  <w:calcOnExit w:val="0"/>
                  <w:textInput>
                    <w:default w:val="Month Year"/>
                  </w:textInput>
                </w:ffData>
              </w:fldChar>
            </w:r>
            <w:bookmarkStart w:id="14" w:name="Text38"/>
            <w:r w:rsidR="00BE6B6F">
              <w:instrText xml:space="preserve"> FORMTEXT </w:instrText>
            </w:r>
            <w:r>
              <w:fldChar w:fldCharType="separate"/>
            </w:r>
            <w:r w:rsidR="00BE6B6F">
              <w:rPr>
                <w:noProof/>
              </w:rPr>
              <w:t>Month Year</w:t>
            </w:r>
            <w:r>
              <w:fldChar w:fldCharType="end"/>
            </w:r>
            <w:bookmarkEnd w:id="14"/>
          </w:p>
        </w:tc>
        <w:tc>
          <w:tcPr>
            <w:tcW w:w="4394" w:type="dxa"/>
          </w:tcPr>
          <w:p w:rsidR="00BE6B6F" w:rsidRDefault="00F001C7" w:rsidP="005F4CCB">
            <w:pPr>
              <w:pStyle w:val="TextTable"/>
            </w:pPr>
            <w:r>
              <w:fldChar w:fldCharType="begin">
                <w:ffData>
                  <w:name w:val="Text37"/>
                  <w:enabled/>
                  <w:calcOnExit w:val="0"/>
                  <w:textInput>
                    <w:default w:val="Brief description of the change"/>
                  </w:textInput>
                </w:ffData>
              </w:fldChar>
            </w:r>
            <w:bookmarkStart w:id="15" w:name="Text37"/>
            <w:r w:rsidR="00BE6B6F">
              <w:instrText xml:space="preserve"> FORMTEXT </w:instrText>
            </w:r>
            <w:r>
              <w:fldChar w:fldCharType="separate"/>
            </w:r>
            <w:r w:rsidR="00BE6B6F">
              <w:rPr>
                <w:noProof/>
              </w:rPr>
              <w:t>Brief description of the change</w:t>
            </w:r>
            <w:r>
              <w:fldChar w:fldCharType="end"/>
            </w:r>
            <w:bookmarkEnd w:id="15"/>
          </w:p>
        </w:tc>
        <w:bookmarkStart w:id="16" w:name="Text36"/>
        <w:tc>
          <w:tcPr>
            <w:tcW w:w="1559" w:type="dxa"/>
          </w:tcPr>
          <w:p w:rsidR="00BE6B6F" w:rsidRDefault="00F001C7" w:rsidP="005F4CCB">
            <w:pPr>
              <w:pStyle w:val="TextTable"/>
            </w:pPr>
            <w:r>
              <w:fldChar w:fldCharType="begin">
                <w:ffData>
                  <w:name w:val="Text36"/>
                  <w:enabled/>
                  <w:calcOnExit w:val="0"/>
                  <w:textInput>
                    <w:default w:val="Name"/>
                  </w:textInput>
                </w:ffData>
              </w:fldChar>
            </w:r>
            <w:r w:rsidR="00A35C05">
              <w:instrText xml:space="preserve"> FORMTEXT </w:instrText>
            </w:r>
            <w:r>
              <w:fldChar w:fldCharType="separate"/>
            </w:r>
            <w:r w:rsidR="00A35C05">
              <w:rPr>
                <w:noProof/>
              </w:rPr>
              <w:t>Name</w:t>
            </w:r>
            <w:r>
              <w:fldChar w:fldCharType="end"/>
            </w:r>
            <w:bookmarkEnd w:id="16"/>
          </w:p>
        </w:tc>
      </w:tr>
    </w:tbl>
    <w:p w:rsidR="00BE6B6F" w:rsidRDefault="00BE6B6F" w:rsidP="005F4CCB">
      <w:pPr>
        <w:pStyle w:val="Text"/>
      </w:pPr>
    </w:p>
    <w:sectPr w:rsidR="00BE6B6F" w:rsidSect="004C0A19">
      <w:headerReference w:type="even" r:id="rId14"/>
      <w:headerReference w:type="default" r:id="rId15"/>
      <w:footerReference w:type="default" r:id="rId16"/>
      <w:headerReference w:type="first" r:id="rId17"/>
      <w:pgSz w:w="11907" w:h="16840" w:code="9"/>
      <w:pgMar w:top="1701" w:right="1701" w:bottom="1418" w:left="1701" w:header="567" w:footer="56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962" w:rsidRDefault="00F86962">
      <w:r>
        <w:separator/>
      </w:r>
    </w:p>
  </w:endnote>
  <w:endnote w:type="continuationSeparator" w:id="0">
    <w:p w:rsidR="00F86962" w:rsidRDefault="00F86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JTFL">
    <w:altName w:val="NJTFL"/>
    <w:panose1 w:val="00000000000000000000"/>
    <w:charset w:val="00"/>
    <w:family w:val="swiss"/>
    <w:notTrueType/>
    <w:pitch w:val="default"/>
    <w:sig w:usb0="00000003" w:usb1="00000000" w:usb2="00000000" w:usb3="00000000" w:csb0="00000001" w:csb1="00000000"/>
  </w:font>
  <w:font w:name="NJFont Medium">
    <w:panose1 w:val="020B0603020304020204"/>
    <w:charset w:val="00"/>
    <w:family w:val="swiss"/>
    <w:pitch w:val="variable"/>
    <w:sig w:usb0="A00002AF" w:usb1="500078FB" w:usb2="00000000" w:usb3="00000000" w:csb0="0000009F" w:csb1="00000000"/>
  </w:font>
  <w:font w:name="Calibri">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68" w:rsidRDefault="00C75868">
    <w:pPr>
      <w:pStyle w:val="Footer"/>
      <w:pBdr>
        <w:top w:val="single" w:sz="4" w:space="3" w:color="auto"/>
      </w:pBdr>
      <w:jc w:val="center"/>
    </w:pPr>
    <w:r>
      <w:t>© 2001 No part of this publication may be reproduced without prior written consent from London Underground Ltd</w:t>
    </w:r>
  </w:p>
  <w:p w:rsidR="00C75868" w:rsidRDefault="00C75868">
    <w:pPr>
      <w:pStyle w:val="Footer"/>
      <w:pBdr>
        <w:top w:val="single" w:sz="4" w:space="3" w:color="auto"/>
      </w:pBdr>
    </w:pPr>
    <w:r>
      <w:rPr>
        <w:snapToGrid w:val="0"/>
        <w:lang w:eastAsia="en-US"/>
      </w:rPr>
      <w:t xml:space="preserve">Page </w:t>
    </w:r>
    <w:r w:rsidR="00F001C7">
      <w:rPr>
        <w:snapToGrid w:val="0"/>
        <w:lang w:eastAsia="en-US"/>
      </w:rPr>
      <w:fldChar w:fldCharType="begin"/>
    </w:r>
    <w:r>
      <w:rPr>
        <w:snapToGrid w:val="0"/>
        <w:lang w:eastAsia="en-US"/>
      </w:rPr>
      <w:instrText xml:space="preserve"> PAGE </w:instrText>
    </w:r>
    <w:r w:rsidR="00F001C7">
      <w:rPr>
        <w:snapToGrid w:val="0"/>
        <w:lang w:eastAsia="en-US"/>
      </w:rPr>
      <w:fldChar w:fldCharType="separate"/>
    </w:r>
    <w:r>
      <w:rPr>
        <w:noProof/>
        <w:snapToGrid w:val="0"/>
      </w:rPr>
      <w:t>4</w:t>
    </w:r>
    <w:r w:rsidR="00F001C7">
      <w:rPr>
        <w:snapToGrid w:val="0"/>
        <w:lang w:eastAsia="en-US"/>
      </w:rPr>
      <w:fldChar w:fldCharType="end"/>
    </w:r>
    <w:r>
      <w:rPr>
        <w:snapToGrid w:val="0"/>
        <w:lang w:eastAsia="en-US"/>
      </w:rPr>
      <w:t xml:space="preserve"> of </w:t>
    </w:r>
    <w:r w:rsidR="00F001C7">
      <w:rPr>
        <w:snapToGrid w:val="0"/>
        <w:lang w:eastAsia="en-US"/>
      </w:rPr>
      <w:fldChar w:fldCharType="begin"/>
    </w:r>
    <w:r>
      <w:rPr>
        <w:snapToGrid w:val="0"/>
        <w:lang w:eastAsia="en-US"/>
      </w:rPr>
      <w:instrText xml:space="preserve"> NUMPAGES </w:instrText>
    </w:r>
    <w:r w:rsidR="00F001C7">
      <w:rPr>
        <w:snapToGrid w:val="0"/>
        <w:lang w:eastAsia="en-US"/>
      </w:rPr>
      <w:fldChar w:fldCharType="separate"/>
    </w:r>
    <w:r w:rsidR="00CF6057">
      <w:rPr>
        <w:noProof/>
        <w:snapToGrid w:val="0"/>
        <w:lang w:eastAsia="en-US"/>
      </w:rPr>
      <w:t>5</w:t>
    </w:r>
    <w:r w:rsidR="00F001C7">
      <w:rPr>
        <w:snapToGrid w:val="0"/>
        <w:lang w:eastAsia="en-US"/>
      </w:rPr>
      <w:fldChar w:fldCharType="end"/>
    </w:r>
    <w:r>
      <w:tab/>
      <w:t xml:space="preserve">File ref.: </w:t>
    </w:r>
    <w:fldSimple w:instr=" FILENAME  \* MERGEFORMAT ">
      <w:r w:rsidR="00CF6057">
        <w:rPr>
          <w:noProof/>
        </w:rPr>
        <w:t>Case Conference</w:t>
      </w:r>
    </w:fldSimple>
  </w:p>
  <w:p w:rsidR="00C75868" w:rsidRDefault="00C75868">
    <w:pPr>
      <w:pStyle w:val="Footer"/>
      <w:jc w:val="right"/>
    </w:pPr>
    <w:r>
      <w:t xml:space="preserve">Date printed: </w:t>
    </w:r>
    <w:r w:rsidR="00F001C7">
      <w:rPr>
        <w:rStyle w:val="PageNumber"/>
      </w:rPr>
      <w:fldChar w:fldCharType="begin"/>
    </w:r>
    <w:r>
      <w:rPr>
        <w:rStyle w:val="PageNumber"/>
      </w:rPr>
      <w:instrText xml:space="preserve"> TIME \@ "dd/MM/yy HH:mm" </w:instrText>
    </w:r>
    <w:r w:rsidR="00F001C7">
      <w:rPr>
        <w:rStyle w:val="PageNumber"/>
      </w:rPr>
      <w:fldChar w:fldCharType="separate"/>
    </w:r>
    <w:r w:rsidR="00C279D6">
      <w:rPr>
        <w:rStyle w:val="PageNumber"/>
        <w:noProof/>
      </w:rPr>
      <w:t>02/01/14 13:22</w:t>
    </w:r>
    <w:r w:rsidR="00F001C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68" w:rsidRDefault="00C75868">
    <w:pPr>
      <w:pStyle w:val="Footer"/>
      <w:pBdr>
        <w:top w:val="single" w:sz="4" w:space="3" w:color="auto"/>
      </w:pBdr>
      <w:tabs>
        <w:tab w:val="clear" w:pos="8306"/>
        <w:tab w:val="right" w:pos="8505"/>
      </w:tabs>
    </w:pPr>
    <w:r>
      <w:t xml:space="preserve">File ref.: </w:t>
    </w:r>
    <w:fldSimple w:instr=" FILENAME  \* MERGEFORMAT ">
      <w:r w:rsidR="00CF6057">
        <w:rPr>
          <w:noProof/>
        </w:rPr>
        <w:t>Case Conference</w:t>
      </w:r>
    </w:fldSimple>
    <w:r>
      <w:tab/>
    </w:r>
    <w:r>
      <w:rPr>
        <w:snapToGrid w:val="0"/>
        <w:lang w:eastAsia="en-US"/>
      </w:rPr>
      <w:t xml:space="preserve">Page </w:t>
    </w:r>
    <w:r w:rsidR="00F001C7">
      <w:rPr>
        <w:snapToGrid w:val="0"/>
        <w:lang w:eastAsia="en-US"/>
      </w:rPr>
      <w:fldChar w:fldCharType="begin"/>
    </w:r>
    <w:r>
      <w:rPr>
        <w:snapToGrid w:val="0"/>
        <w:lang w:eastAsia="en-US"/>
      </w:rPr>
      <w:instrText xml:space="preserve"> PAGE </w:instrText>
    </w:r>
    <w:r w:rsidR="00F001C7">
      <w:rPr>
        <w:snapToGrid w:val="0"/>
        <w:lang w:eastAsia="en-US"/>
      </w:rPr>
      <w:fldChar w:fldCharType="separate"/>
    </w:r>
    <w:r>
      <w:rPr>
        <w:noProof/>
        <w:snapToGrid w:val="0"/>
        <w:lang w:eastAsia="en-US"/>
      </w:rPr>
      <w:t>2</w:t>
    </w:r>
    <w:r w:rsidR="00F001C7">
      <w:rPr>
        <w:snapToGrid w:val="0"/>
        <w:lang w:eastAsia="en-US"/>
      </w:rPr>
      <w:fldChar w:fldCharType="end"/>
    </w:r>
    <w:r>
      <w:rPr>
        <w:snapToGrid w:val="0"/>
        <w:lang w:eastAsia="en-US"/>
      </w:rPr>
      <w:t xml:space="preserve"> of </w:t>
    </w:r>
    <w:r w:rsidR="00F001C7">
      <w:rPr>
        <w:snapToGrid w:val="0"/>
        <w:lang w:eastAsia="en-US"/>
      </w:rPr>
      <w:fldChar w:fldCharType="begin"/>
    </w:r>
    <w:r>
      <w:rPr>
        <w:snapToGrid w:val="0"/>
        <w:lang w:eastAsia="en-US"/>
      </w:rPr>
      <w:instrText xml:space="preserve"> NUMPAGES </w:instrText>
    </w:r>
    <w:r w:rsidR="00F001C7">
      <w:rPr>
        <w:snapToGrid w:val="0"/>
        <w:lang w:eastAsia="en-US"/>
      </w:rPr>
      <w:fldChar w:fldCharType="separate"/>
    </w:r>
    <w:r w:rsidR="00CF6057">
      <w:rPr>
        <w:noProof/>
        <w:snapToGrid w:val="0"/>
        <w:lang w:eastAsia="en-US"/>
      </w:rPr>
      <w:t>5</w:t>
    </w:r>
    <w:r w:rsidR="00F001C7">
      <w:rPr>
        <w:snapToGrid w:val="0"/>
        <w:lang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68" w:rsidRDefault="00C75868">
    <w:pPr>
      <w:pStyle w:val="Footer"/>
      <w:pBdr>
        <w:top w:val="single" w:sz="4" w:space="3" w:color="auto"/>
      </w:pBdr>
      <w:tabs>
        <w:tab w:val="clear" w:pos="8306"/>
        <w:tab w:val="right" w:pos="8505"/>
      </w:tabs>
    </w:pPr>
    <w:r>
      <w:t xml:space="preserve">Reference: </w:t>
    </w:r>
    <w:fldSimple w:instr=" FILENAME  \* MERGEFORMAT ">
      <w:r w:rsidR="00CF6057">
        <w:rPr>
          <w:noProof/>
        </w:rPr>
        <w:t>Case Conference</w:t>
      </w:r>
    </w:fldSimple>
    <w:r>
      <w:tab/>
    </w:r>
    <w:r>
      <w:rPr>
        <w:snapToGrid w:val="0"/>
        <w:lang w:eastAsia="en-US"/>
      </w:rPr>
      <w:t xml:space="preserve">Page </w:t>
    </w:r>
    <w:r w:rsidR="00F001C7">
      <w:rPr>
        <w:snapToGrid w:val="0"/>
        <w:lang w:eastAsia="en-US"/>
      </w:rPr>
      <w:fldChar w:fldCharType="begin"/>
    </w:r>
    <w:r>
      <w:rPr>
        <w:snapToGrid w:val="0"/>
        <w:lang w:eastAsia="en-US"/>
      </w:rPr>
      <w:instrText xml:space="preserve"> PAGE </w:instrText>
    </w:r>
    <w:r w:rsidR="00F001C7">
      <w:rPr>
        <w:snapToGrid w:val="0"/>
        <w:lang w:eastAsia="en-US"/>
      </w:rPr>
      <w:fldChar w:fldCharType="separate"/>
    </w:r>
    <w:r w:rsidR="00C279D6">
      <w:rPr>
        <w:noProof/>
        <w:snapToGrid w:val="0"/>
        <w:lang w:eastAsia="en-US"/>
      </w:rPr>
      <w:t>3</w:t>
    </w:r>
    <w:r w:rsidR="00F001C7">
      <w:rPr>
        <w:snapToGrid w:val="0"/>
        <w:lang w:eastAsia="en-US"/>
      </w:rPr>
      <w:fldChar w:fldCharType="end"/>
    </w:r>
    <w:r>
      <w:rPr>
        <w:snapToGrid w:val="0"/>
        <w:lang w:eastAsia="en-US"/>
      </w:rPr>
      <w:t xml:space="preserve"> of </w:t>
    </w:r>
    <w:r w:rsidR="00F001C7">
      <w:rPr>
        <w:snapToGrid w:val="0"/>
        <w:lang w:eastAsia="en-US"/>
      </w:rPr>
      <w:fldChar w:fldCharType="begin"/>
    </w:r>
    <w:r>
      <w:rPr>
        <w:snapToGrid w:val="0"/>
        <w:lang w:eastAsia="en-US"/>
      </w:rPr>
      <w:instrText xml:space="preserve"> NUMPAGES </w:instrText>
    </w:r>
    <w:r w:rsidR="00F001C7">
      <w:rPr>
        <w:snapToGrid w:val="0"/>
        <w:lang w:eastAsia="en-US"/>
      </w:rPr>
      <w:fldChar w:fldCharType="separate"/>
    </w:r>
    <w:r w:rsidR="00C279D6">
      <w:rPr>
        <w:noProof/>
        <w:snapToGrid w:val="0"/>
        <w:lang w:eastAsia="en-US"/>
      </w:rPr>
      <w:t>5</w:t>
    </w:r>
    <w:r w:rsidR="00F001C7">
      <w:rPr>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962" w:rsidRDefault="00F86962">
      <w:r>
        <w:separator/>
      </w:r>
    </w:p>
  </w:footnote>
  <w:footnote w:type="continuationSeparator" w:id="0">
    <w:p w:rsidR="00F86962" w:rsidRDefault="00F86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57" w:rsidRDefault="00C75868" w:rsidP="00CF6057">
    <w:pPr>
      <w:pStyle w:val="HeaderTitle"/>
      <w:rPr>
        <w:color w:val="365F91"/>
        <w:sz w:val="72"/>
        <w:szCs w:val="72"/>
      </w:rPr>
    </w:pPr>
    <w:r>
      <w:t xml:space="preserve">Title: </w:t>
    </w:r>
    <w:r w:rsidR="00F001C7">
      <w:fldChar w:fldCharType="begin"/>
    </w:r>
    <w:r>
      <w:instrText xml:space="preserve"> REF Title \* MERGEFORMAT </w:instrText>
    </w:r>
    <w:r w:rsidR="00F001C7">
      <w:fldChar w:fldCharType="separate"/>
    </w:r>
    <w:r w:rsidR="00CF6057" w:rsidRPr="00CF6057">
      <w:rPr>
        <w:noProof/>
      </w:rPr>
      <w:t>Case Conference for</w:t>
    </w:r>
    <w:r w:rsidR="00CF6057" w:rsidRPr="00CF6057">
      <w:t xml:space="preserve"> </w:t>
    </w:r>
    <w:r w:rsidR="00CF6057">
      <w:rPr>
        <w:color w:val="365F91"/>
        <w:sz w:val="72"/>
        <w:szCs w:val="72"/>
      </w:rPr>
      <w:t>Safety Competence Issues</w:t>
    </w:r>
    <w:r w:rsidR="00CF6057" w:rsidRPr="00903A5B">
      <w:rPr>
        <w:color w:val="365F91"/>
        <w:sz w:val="72"/>
        <w:szCs w:val="72"/>
      </w:rPr>
      <w:t xml:space="preserve"> </w:t>
    </w:r>
  </w:p>
  <w:p w:rsidR="00C75868" w:rsidRDefault="00F001C7">
    <w:pPr>
      <w:pStyle w:val="HeaderTitle"/>
      <w:jc w:val="left"/>
    </w:pPr>
    <w:r>
      <w:fldChar w:fldCharType="end"/>
    </w:r>
  </w:p>
  <w:p w:rsidR="00C75868" w:rsidRDefault="00C75868">
    <w:pPr>
      <w:pStyle w:val="Header"/>
      <w:jc w:val="left"/>
    </w:pPr>
    <w:r>
      <w:t xml:space="preserve">Reference no.: </w:t>
    </w:r>
    <w:r w:rsidR="00F001C7">
      <w:fldChar w:fldCharType="begin"/>
    </w:r>
    <w:r>
      <w:instrText xml:space="preserve"> REF StandardsNumber  \* MERGEFORMAT </w:instrText>
    </w:r>
    <w:r w:rsidR="00F001C7">
      <w:fldChar w:fldCharType="separate"/>
    </w:r>
    <w:r w:rsidR="00CF6057">
      <w:rPr>
        <w:b/>
        <w:bCs/>
        <w:lang w:val="en-US"/>
      </w:rPr>
      <w:t>Error! Reference source not found.</w:t>
    </w:r>
    <w:r w:rsidR="00F001C7">
      <w:fldChar w:fldCharType="end"/>
    </w:r>
  </w:p>
  <w:p w:rsidR="00C75868" w:rsidRDefault="00C75868">
    <w:pPr>
      <w:pStyle w:val="Header"/>
      <w:jc w:val="left"/>
    </w:pPr>
    <w:r>
      <w:t xml:space="preserve">Issue date: </w:t>
    </w:r>
    <w:r w:rsidR="00F001C7">
      <w:fldChar w:fldCharType="begin"/>
    </w:r>
    <w:r>
      <w:instrText xml:space="preserve"> REF IssueDate  \* MERGEFORMAT </w:instrText>
    </w:r>
    <w:r w:rsidR="00F001C7">
      <w:fldChar w:fldCharType="separate"/>
    </w:r>
    <w:r w:rsidR="00CF6057">
      <w:rPr>
        <w:b/>
        <w:bCs/>
        <w:lang w:val="en-US"/>
      </w:rPr>
      <w:t>Error! Reference source not found.</w:t>
    </w:r>
    <w:r w:rsidR="00F001C7">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668"/>
      <w:gridCol w:w="7052"/>
    </w:tblGrid>
    <w:tr w:rsidR="00C75868">
      <w:trPr>
        <w:trHeight w:val="854"/>
      </w:trPr>
      <w:tc>
        <w:tcPr>
          <w:tcW w:w="1668" w:type="dxa"/>
        </w:tcPr>
        <w:p w:rsidR="00C75868" w:rsidRDefault="00C75868">
          <w:pPr>
            <w:pStyle w:val="HeaderTitle"/>
            <w:jc w:val="left"/>
          </w:pPr>
          <w:r>
            <w:rPr>
              <w:noProof/>
            </w:rPr>
            <w:drawing>
              <wp:inline distT="0" distB="0" distL="0" distR="0">
                <wp:extent cx="581025" cy="476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1025" cy="476250"/>
                        </a:xfrm>
                        <a:prstGeom prst="rect">
                          <a:avLst/>
                        </a:prstGeom>
                        <a:noFill/>
                        <a:ln w="9525">
                          <a:noFill/>
                          <a:miter lim="800000"/>
                          <a:headEnd/>
                          <a:tailEnd/>
                        </a:ln>
                      </pic:spPr>
                    </pic:pic>
                  </a:graphicData>
                </a:graphic>
              </wp:inline>
            </w:drawing>
          </w:r>
        </w:p>
      </w:tc>
      <w:tc>
        <w:tcPr>
          <w:tcW w:w="7052" w:type="dxa"/>
        </w:tcPr>
        <w:p w:rsidR="00CF6057" w:rsidRDefault="00C75868" w:rsidP="00CF6057">
          <w:pPr>
            <w:pStyle w:val="HeaderTitle"/>
            <w:rPr>
              <w:color w:val="365F91"/>
              <w:sz w:val="72"/>
              <w:szCs w:val="72"/>
            </w:rPr>
          </w:pPr>
          <w:r>
            <w:t xml:space="preserve">Title: </w:t>
          </w:r>
          <w:r w:rsidR="00F001C7">
            <w:fldChar w:fldCharType="begin"/>
          </w:r>
          <w:r>
            <w:instrText xml:space="preserve"> REF Title \* MERGEFORMAT </w:instrText>
          </w:r>
          <w:r w:rsidR="00F001C7">
            <w:fldChar w:fldCharType="separate"/>
          </w:r>
          <w:r w:rsidR="00CF6057" w:rsidRPr="00CF6057">
            <w:rPr>
              <w:noProof/>
            </w:rPr>
            <w:t>Case Conference for</w:t>
          </w:r>
          <w:r w:rsidR="00CF6057" w:rsidRPr="00CF6057">
            <w:t xml:space="preserve"> </w:t>
          </w:r>
          <w:r w:rsidR="00CF6057">
            <w:rPr>
              <w:color w:val="365F91"/>
              <w:sz w:val="72"/>
              <w:szCs w:val="72"/>
            </w:rPr>
            <w:t>Safety Competence Issues</w:t>
          </w:r>
          <w:r w:rsidR="00CF6057" w:rsidRPr="00903A5B">
            <w:rPr>
              <w:color w:val="365F91"/>
              <w:sz w:val="72"/>
              <w:szCs w:val="72"/>
            </w:rPr>
            <w:t xml:space="preserve"> </w:t>
          </w:r>
        </w:p>
        <w:p w:rsidR="00C75868" w:rsidRDefault="00F001C7">
          <w:pPr>
            <w:pStyle w:val="HeaderTitle"/>
          </w:pPr>
          <w:r>
            <w:fldChar w:fldCharType="end"/>
          </w:r>
        </w:p>
        <w:p w:rsidR="00C75868" w:rsidRDefault="00C75868">
          <w:pPr>
            <w:pStyle w:val="Header"/>
          </w:pPr>
          <w:r>
            <w:t xml:space="preserve">Number: </w:t>
          </w:r>
          <w:fldSimple w:instr=" REF DocumentNumber  \* MERGEFORMAT ">
            <w:r w:rsidR="00CF6057" w:rsidRPr="00CF6057">
              <w:t>Doc</w:t>
            </w:r>
            <w:r w:rsidR="00CF6057" w:rsidRPr="00CF6057">
              <w:rPr>
                <w:noProof/>
              </w:rPr>
              <w:t xml:space="preserve"> no</w:t>
            </w:r>
            <w:r w:rsidR="00CF6057" w:rsidRPr="00CF6057">
              <w:t xml:space="preserve">  </w:t>
            </w:r>
          </w:fldSimple>
        </w:p>
        <w:p w:rsidR="00C75868" w:rsidRDefault="00C75868">
          <w:pPr>
            <w:pStyle w:val="Header"/>
          </w:pPr>
          <w:r>
            <w:t xml:space="preserve">Issue no: </w:t>
          </w:r>
          <w:fldSimple w:instr=" REF IssueNo \* MERGEFORMAT ">
            <w:r w:rsidR="00CF6057">
              <w:rPr>
                <w:noProof/>
              </w:rPr>
              <w:t>Draft 0.1</w:t>
            </w:r>
            <w:r w:rsidR="00CF6057">
              <w:t xml:space="preserve">  </w:t>
            </w:r>
          </w:fldSimple>
        </w:p>
        <w:p w:rsidR="00C75868" w:rsidRDefault="00C75868">
          <w:pPr>
            <w:pStyle w:val="Header"/>
          </w:pPr>
          <w:r>
            <w:t xml:space="preserve">Issue date: </w:t>
          </w:r>
          <w:r w:rsidR="00F001C7">
            <w:fldChar w:fldCharType="begin"/>
          </w:r>
          <w:r>
            <w:instrText xml:space="preserve"> REF IssueDate  \* MERGEFORMAT </w:instrText>
          </w:r>
          <w:r w:rsidR="00F001C7">
            <w:fldChar w:fldCharType="separate"/>
          </w:r>
          <w:r w:rsidR="00CF6057">
            <w:rPr>
              <w:b/>
              <w:bCs/>
              <w:lang w:val="en-US"/>
            </w:rPr>
            <w:t>Error! Reference source not found.</w:t>
          </w:r>
          <w:r w:rsidR="00F001C7">
            <w:fldChar w:fldCharType="end"/>
          </w:r>
        </w:p>
      </w:tc>
    </w:tr>
  </w:tbl>
  <w:p w:rsidR="00C75868" w:rsidRDefault="00C75868">
    <w:pPr>
      <w:pStyle w:val="Header"/>
      <w:jc w:val="left"/>
      <w:rPr>
        <w:sz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698357"/>
      <w:docPartObj>
        <w:docPartGallery w:val="Watermarks"/>
        <w:docPartUnique/>
      </w:docPartObj>
    </w:sdtPr>
    <w:sdtContent>
      <w:p w:rsidR="00CF6057" w:rsidRDefault="00F001C7">
        <w:pPr>
          <w:pStyle w:val="Header"/>
        </w:pPr>
        <w:r w:rsidRPr="00F001C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57" w:rsidRDefault="00CF605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8" w:space="0" w:color="FF0000"/>
      </w:tblBorders>
      <w:tblLayout w:type="fixed"/>
      <w:tblLook w:val="0000"/>
    </w:tblPr>
    <w:tblGrid>
      <w:gridCol w:w="1668"/>
      <w:gridCol w:w="7053"/>
    </w:tblGrid>
    <w:tr w:rsidR="00C75868" w:rsidTr="004C0A19">
      <w:trPr>
        <w:trHeight w:val="854"/>
      </w:trPr>
      <w:tc>
        <w:tcPr>
          <w:tcW w:w="1668" w:type="dxa"/>
        </w:tcPr>
        <w:p w:rsidR="00C75868" w:rsidRDefault="00C75868">
          <w:pPr>
            <w:pStyle w:val="HeaderTitle"/>
            <w:jc w:val="left"/>
          </w:pPr>
          <w:r>
            <w:rPr>
              <w:noProof/>
            </w:rPr>
            <w:drawing>
              <wp:inline distT="0" distB="0" distL="0" distR="0">
                <wp:extent cx="581025" cy="47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476250"/>
                        </a:xfrm>
                        <a:prstGeom prst="rect">
                          <a:avLst/>
                        </a:prstGeom>
                        <a:noFill/>
                        <a:ln w="9525">
                          <a:noFill/>
                          <a:miter lim="800000"/>
                          <a:headEnd/>
                          <a:tailEnd/>
                        </a:ln>
                      </pic:spPr>
                    </pic:pic>
                  </a:graphicData>
                </a:graphic>
              </wp:inline>
            </w:drawing>
          </w:r>
        </w:p>
      </w:tc>
      <w:tc>
        <w:tcPr>
          <w:tcW w:w="7052" w:type="dxa"/>
        </w:tcPr>
        <w:p w:rsidR="00CF6057" w:rsidRDefault="00C75868" w:rsidP="00CF6057">
          <w:pPr>
            <w:pStyle w:val="HeaderTitle"/>
            <w:rPr>
              <w:color w:val="365F91"/>
              <w:sz w:val="72"/>
              <w:szCs w:val="72"/>
            </w:rPr>
          </w:pPr>
          <w:r>
            <w:t xml:space="preserve">Title: </w:t>
          </w:r>
          <w:r w:rsidR="00F001C7">
            <w:fldChar w:fldCharType="begin"/>
          </w:r>
          <w:r>
            <w:instrText xml:space="preserve"> REF Title \* MERGEFORMAT </w:instrText>
          </w:r>
          <w:r w:rsidR="00F001C7">
            <w:fldChar w:fldCharType="separate"/>
          </w:r>
          <w:r w:rsidR="00CF6057" w:rsidRPr="00CF6057">
            <w:rPr>
              <w:noProof/>
            </w:rPr>
            <w:t xml:space="preserve">Case Conference </w:t>
          </w:r>
          <w:r w:rsidR="00CF6057" w:rsidRPr="00CF6057">
            <w:rPr>
              <w:noProof/>
              <w:szCs w:val="16"/>
            </w:rPr>
            <w:t>for</w:t>
          </w:r>
          <w:r w:rsidR="00CF6057" w:rsidRPr="00CF6057">
            <w:t xml:space="preserve"> </w:t>
          </w:r>
          <w:r w:rsidR="00CF6057" w:rsidRPr="00CF6057">
            <w:rPr>
              <w:szCs w:val="16"/>
            </w:rPr>
            <w:t>Safety Competence Issues</w:t>
          </w:r>
          <w:r w:rsidR="00CF6057" w:rsidRPr="00903A5B">
            <w:rPr>
              <w:color w:val="365F91"/>
              <w:sz w:val="72"/>
              <w:szCs w:val="72"/>
            </w:rPr>
            <w:t xml:space="preserve"> </w:t>
          </w:r>
        </w:p>
        <w:p w:rsidR="00C75868" w:rsidRDefault="00F001C7">
          <w:pPr>
            <w:pStyle w:val="HeaderTitle"/>
          </w:pPr>
          <w:r>
            <w:fldChar w:fldCharType="end"/>
          </w:r>
        </w:p>
        <w:p w:rsidR="00C75868" w:rsidRDefault="00C75868">
          <w:pPr>
            <w:pStyle w:val="Header"/>
          </w:pPr>
          <w:r>
            <w:t xml:space="preserve">Number: </w:t>
          </w:r>
          <w:fldSimple w:instr=" REF DocumentNumber  \* MERGEFORMAT ">
            <w:r w:rsidR="00CF6057" w:rsidRPr="00CF6057">
              <w:t>Doc</w:t>
            </w:r>
            <w:r w:rsidR="00CF6057" w:rsidRPr="00CF6057">
              <w:rPr>
                <w:noProof/>
              </w:rPr>
              <w:t xml:space="preserve"> no</w:t>
            </w:r>
            <w:r w:rsidR="00CF6057" w:rsidRPr="00CF6057">
              <w:t xml:space="preserve">  </w:t>
            </w:r>
          </w:fldSimple>
        </w:p>
        <w:p w:rsidR="00C75868" w:rsidRDefault="00C75868" w:rsidP="00DB4B6C">
          <w:pPr>
            <w:pStyle w:val="Header"/>
          </w:pPr>
          <w:r>
            <w:t xml:space="preserve">Issue no: </w:t>
          </w:r>
          <w:fldSimple w:instr=" REF IssueNo \* MERGEFORMAT ">
            <w:r w:rsidR="00CF6057">
              <w:rPr>
                <w:noProof/>
              </w:rPr>
              <w:t>Draft 0.1</w:t>
            </w:r>
            <w:r w:rsidR="00CF6057">
              <w:t xml:space="preserve">  </w:t>
            </w:r>
          </w:fldSimple>
        </w:p>
      </w:tc>
    </w:tr>
    <w:tr w:rsidR="00C75868" w:rsidRPr="00BD05B4" w:rsidTr="00BD0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721" w:type="dxa"/>
          <w:gridSpan w:val="2"/>
          <w:tcBorders>
            <w:top w:val="single" w:sz="48" w:space="0" w:color="365F91"/>
            <w:left w:val="nil"/>
            <w:bottom w:val="nil"/>
            <w:right w:val="nil"/>
          </w:tcBorders>
        </w:tcPr>
        <w:p w:rsidR="00C75868" w:rsidRPr="00BD05B4" w:rsidRDefault="00C75868">
          <w:pPr>
            <w:pStyle w:val="HeaderTitle"/>
            <w:rPr>
              <w:sz w:val="4"/>
            </w:rPr>
          </w:pPr>
        </w:p>
      </w:tc>
    </w:tr>
  </w:tbl>
  <w:p w:rsidR="00C75868" w:rsidRDefault="00C75868">
    <w:pPr>
      <w:pStyle w:val="HeaderTitle"/>
      <w:rPr>
        <w:sz w:val="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57" w:rsidRDefault="00CF6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51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6921083"/>
    <w:multiLevelType w:val="singleLevel"/>
    <w:tmpl w:val="08090001"/>
    <w:lvl w:ilvl="0">
      <w:start w:val="1"/>
      <w:numFmt w:val="bullet"/>
      <w:lvlText w:val=""/>
      <w:lvlJc w:val="left"/>
      <w:pPr>
        <w:ind w:left="720" w:hanging="360"/>
      </w:pPr>
      <w:rPr>
        <w:rFonts w:ascii="Symbol" w:hAnsi="Symbol" w:hint="default"/>
      </w:rPr>
    </w:lvl>
  </w:abstractNum>
  <w:abstractNum w:abstractNumId="2">
    <w:nsid w:val="184C403F"/>
    <w:multiLevelType w:val="multilevel"/>
    <w:tmpl w:val="D3F4C0F2"/>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30D67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5380E99"/>
    <w:multiLevelType w:val="singleLevel"/>
    <w:tmpl w:val="08090001"/>
    <w:lvl w:ilvl="0">
      <w:start w:val="1"/>
      <w:numFmt w:val="bullet"/>
      <w:lvlText w:val=""/>
      <w:lvlJc w:val="left"/>
      <w:pPr>
        <w:ind w:left="720" w:hanging="360"/>
      </w:pPr>
      <w:rPr>
        <w:rFonts w:ascii="Symbol" w:hAnsi="Symbol" w:hint="default"/>
      </w:rPr>
    </w:lvl>
  </w:abstractNum>
  <w:abstractNum w:abstractNumId="5">
    <w:nsid w:val="2A2D2FB3"/>
    <w:multiLevelType w:val="singleLevel"/>
    <w:tmpl w:val="BD28219A"/>
    <w:lvl w:ilvl="0">
      <w:start w:val="1"/>
      <w:numFmt w:val="lowerLetter"/>
      <w:lvlText w:val="%1."/>
      <w:lvlJc w:val="left"/>
      <w:pPr>
        <w:tabs>
          <w:tab w:val="num" w:pos="360"/>
        </w:tabs>
        <w:ind w:left="360" w:hanging="360"/>
      </w:pPr>
    </w:lvl>
  </w:abstractNum>
  <w:abstractNum w:abstractNumId="6">
    <w:nsid w:val="2D2659B0"/>
    <w:multiLevelType w:val="singleLevel"/>
    <w:tmpl w:val="BD28219A"/>
    <w:lvl w:ilvl="0">
      <w:start w:val="1"/>
      <w:numFmt w:val="lowerLetter"/>
      <w:lvlText w:val="%1."/>
      <w:lvlJc w:val="left"/>
      <w:pPr>
        <w:tabs>
          <w:tab w:val="num" w:pos="360"/>
        </w:tabs>
        <w:ind w:left="360" w:hanging="360"/>
      </w:pPr>
    </w:lvl>
  </w:abstractNum>
  <w:abstractNum w:abstractNumId="7">
    <w:nsid w:val="3BF13B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38A3C4B"/>
    <w:multiLevelType w:val="hybridMultilevel"/>
    <w:tmpl w:val="81DE82DE"/>
    <w:lvl w:ilvl="0" w:tplc="02F0FD00">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FC4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BF5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C0A4882"/>
    <w:multiLevelType w:val="hybridMultilevel"/>
    <w:tmpl w:val="BD06284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679A5D23"/>
    <w:multiLevelType w:val="hybridMultilevel"/>
    <w:tmpl w:val="BA90D50E"/>
    <w:lvl w:ilvl="0" w:tplc="9AF058B6">
      <w:start w:val="1"/>
      <w:numFmt w:val="decimal"/>
      <w:pStyle w:val="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4F2749"/>
    <w:multiLevelType w:val="hybridMultilevel"/>
    <w:tmpl w:val="D0085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21434DA"/>
    <w:multiLevelType w:val="hybridMultilevel"/>
    <w:tmpl w:val="B2227646"/>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775C67E3"/>
    <w:multiLevelType w:val="hybridMultilevel"/>
    <w:tmpl w:val="922AD21C"/>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775F498C"/>
    <w:multiLevelType w:val="hybridMultilevel"/>
    <w:tmpl w:val="65F83168"/>
    <w:lvl w:ilvl="0" w:tplc="649E9D4C">
      <w:start w:val="1"/>
      <w:numFmt w:val="lowerLetter"/>
      <w:pStyle w:val="ListParagraph"/>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7CE823F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6"/>
  </w:num>
  <w:num w:numId="4">
    <w:abstractNumId w:val="8"/>
  </w:num>
  <w:num w:numId="5">
    <w:abstractNumId w:val="12"/>
  </w:num>
  <w:num w:numId="6">
    <w:abstractNumId w:val="16"/>
  </w:num>
  <w:num w:numId="7">
    <w:abstractNumId w:val="14"/>
  </w:num>
  <w:num w:numId="8">
    <w:abstractNumId w:val="11"/>
  </w:num>
  <w:num w:numId="9">
    <w:abstractNumId w:val="15"/>
  </w:num>
  <w:num w:numId="10">
    <w:abstractNumId w:val="9"/>
  </w:num>
  <w:num w:numId="11">
    <w:abstractNumId w:val="4"/>
  </w:num>
  <w:num w:numId="12">
    <w:abstractNumId w:val="3"/>
  </w:num>
  <w:num w:numId="13">
    <w:abstractNumId w:val="0"/>
  </w:num>
  <w:num w:numId="14">
    <w:abstractNumId w:val="17"/>
  </w:num>
  <w:num w:numId="15">
    <w:abstractNumId w:val="1"/>
  </w:num>
  <w:num w:numId="16">
    <w:abstractNumId w:val="13"/>
  </w:num>
  <w:num w:numId="17">
    <w:abstractNumId w:val="10"/>
  </w:num>
  <w:num w:numId="1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5AFF"/>
    <w:rsid w:val="00052D5B"/>
    <w:rsid w:val="00077FD2"/>
    <w:rsid w:val="000826C8"/>
    <w:rsid w:val="00091FE3"/>
    <w:rsid w:val="000D24F2"/>
    <w:rsid w:val="000F6581"/>
    <w:rsid w:val="00102BDC"/>
    <w:rsid w:val="0012622A"/>
    <w:rsid w:val="00130EAA"/>
    <w:rsid w:val="00155915"/>
    <w:rsid w:val="001F5BAA"/>
    <w:rsid w:val="00211334"/>
    <w:rsid w:val="00235B34"/>
    <w:rsid w:val="00280168"/>
    <w:rsid w:val="00283FEB"/>
    <w:rsid w:val="003138BD"/>
    <w:rsid w:val="00316A16"/>
    <w:rsid w:val="00337D68"/>
    <w:rsid w:val="003C44CF"/>
    <w:rsid w:val="003F78A9"/>
    <w:rsid w:val="00402DCA"/>
    <w:rsid w:val="00416D68"/>
    <w:rsid w:val="00424492"/>
    <w:rsid w:val="004306C3"/>
    <w:rsid w:val="0043083E"/>
    <w:rsid w:val="00464603"/>
    <w:rsid w:val="00465BFB"/>
    <w:rsid w:val="004C0A19"/>
    <w:rsid w:val="00504392"/>
    <w:rsid w:val="005178AF"/>
    <w:rsid w:val="00534562"/>
    <w:rsid w:val="00577951"/>
    <w:rsid w:val="00585835"/>
    <w:rsid w:val="005A5969"/>
    <w:rsid w:val="005D3A11"/>
    <w:rsid w:val="005E7A67"/>
    <w:rsid w:val="005F3764"/>
    <w:rsid w:val="005F4CCB"/>
    <w:rsid w:val="00617B13"/>
    <w:rsid w:val="006274C6"/>
    <w:rsid w:val="00635AF3"/>
    <w:rsid w:val="00651874"/>
    <w:rsid w:val="00656926"/>
    <w:rsid w:val="00663D36"/>
    <w:rsid w:val="0069241D"/>
    <w:rsid w:val="006A2659"/>
    <w:rsid w:val="006C60D9"/>
    <w:rsid w:val="00711D00"/>
    <w:rsid w:val="00731CAF"/>
    <w:rsid w:val="00750853"/>
    <w:rsid w:val="00755096"/>
    <w:rsid w:val="007614C4"/>
    <w:rsid w:val="00765C9D"/>
    <w:rsid w:val="00785C3E"/>
    <w:rsid w:val="007A17B9"/>
    <w:rsid w:val="007B4491"/>
    <w:rsid w:val="00810C97"/>
    <w:rsid w:val="00810D59"/>
    <w:rsid w:val="00884876"/>
    <w:rsid w:val="008C5AFF"/>
    <w:rsid w:val="008D77BC"/>
    <w:rsid w:val="00903A5B"/>
    <w:rsid w:val="00942C00"/>
    <w:rsid w:val="00947401"/>
    <w:rsid w:val="009730DF"/>
    <w:rsid w:val="00991370"/>
    <w:rsid w:val="009F00F3"/>
    <w:rsid w:val="009F37AC"/>
    <w:rsid w:val="00A355D8"/>
    <w:rsid w:val="00A35C05"/>
    <w:rsid w:val="00A45FAC"/>
    <w:rsid w:val="00A60B7E"/>
    <w:rsid w:val="00A75409"/>
    <w:rsid w:val="00A8133A"/>
    <w:rsid w:val="00A9392D"/>
    <w:rsid w:val="00A9764A"/>
    <w:rsid w:val="00AA5561"/>
    <w:rsid w:val="00AC59AB"/>
    <w:rsid w:val="00AD17D0"/>
    <w:rsid w:val="00B073D1"/>
    <w:rsid w:val="00B21F97"/>
    <w:rsid w:val="00B35399"/>
    <w:rsid w:val="00B41770"/>
    <w:rsid w:val="00B57626"/>
    <w:rsid w:val="00B61FCF"/>
    <w:rsid w:val="00B62942"/>
    <w:rsid w:val="00BD05B4"/>
    <w:rsid w:val="00BE6B6F"/>
    <w:rsid w:val="00BF0EDB"/>
    <w:rsid w:val="00C146DE"/>
    <w:rsid w:val="00C22701"/>
    <w:rsid w:val="00C279D6"/>
    <w:rsid w:val="00C36B67"/>
    <w:rsid w:val="00C61CC3"/>
    <w:rsid w:val="00C62924"/>
    <w:rsid w:val="00C75868"/>
    <w:rsid w:val="00C975B5"/>
    <w:rsid w:val="00CF6057"/>
    <w:rsid w:val="00D03342"/>
    <w:rsid w:val="00D3058B"/>
    <w:rsid w:val="00D30978"/>
    <w:rsid w:val="00DB08B5"/>
    <w:rsid w:val="00DB1178"/>
    <w:rsid w:val="00DB4B6C"/>
    <w:rsid w:val="00DD1B1E"/>
    <w:rsid w:val="00E03097"/>
    <w:rsid w:val="00E13FF4"/>
    <w:rsid w:val="00E14C3C"/>
    <w:rsid w:val="00E32609"/>
    <w:rsid w:val="00E63EED"/>
    <w:rsid w:val="00E75158"/>
    <w:rsid w:val="00EB4C87"/>
    <w:rsid w:val="00EC5612"/>
    <w:rsid w:val="00EE72F7"/>
    <w:rsid w:val="00F001C7"/>
    <w:rsid w:val="00F427C7"/>
    <w:rsid w:val="00F6597B"/>
    <w:rsid w:val="00F86962"/>
    <w:rsid w:val="00FD4382"/>
    <w:rsid w:val="00FF5E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56926"/>
    <w:rPr>
      <w:rFonts w:ascii="Arial" w:hAnsi="Arial"/>
    </w:rPr>
  </w:style>
  <w:style w:type="paragraph" w:styleId="Heading1">
    <w:name w:val="heading 1"/>
    <w:basedOn w:val="Normal"/>
    <w:next w:val="Text"/>
    <w:qFormat/>
    <w:rsid w:val="00A45FAC"/>
    <w:pPr>
      <w:keepNext/>
      <w:numPr>
        <w:numId w:val="1"/>
      </w:numPr>
      <w:spacing w:before="200" w:after="180"/>
      <w:outlineLvl w:val="0"/>
    </w:pPr>
    <w:rPr>
      <w:b/>
      <w:color w:val="1F497D"/>
      <w:sz w:val="28"/>
    </w:rPr>
  </w:style>
  <w:style w:type="paragraph" w:styleId="Heading2">
    <w:name w:val="heading 2"/>
    <w:basedOn w:val="Normal"/>
    <w:next w:val="Text"/>
    <w:qFormat/>
    <w:rsid w:val="00A45FAC"/>
    <w:pPr>
      <w:keepNext/>
      <w:numPr>
        <w:ilvl w:val="1"/>
        <w:numId w:val="1"/>
      </w:numPr>
      <w:spacing w:before="120" w:after="180"/>
      <w:outlineLvl w:val="1"/>
    </w:pPr>
    <w:rPr>
      <w:b/>
      <w:color w:val="1F497D"/>
      <w:sz w:val="24"/>
    </w:rPr>
  </w:style>
  <w:style w:type="paragraph" w:styleId="Heading3">
    <w:name w:val="heading 3"/>
    <w:basedOn w:val="Normal"/>
    <w:next w:val="Text"/>
    <w:qFormat/>
    <w:rsid w:val="005F4CCB"/>
    <w:pPr>
      <w:keepNext/>
      <w:numPr>
        <w:numId w:val="4"/>
      </w:numPr>
      <w:tabs>
        <w:tab w:val="left" w:pos="851"/>
      </w:tabs>
      <w:spacing w:after="200"/>
      <w:ind w:left="851" w:hanging="851"/>
      <w:outlineLvl w:val="2"/>
    </w:pPr>
    <w:rPr>
      <w:b/>
    </w:rPr>
  </w:style>
  <w:style w:type="paragraph" w:styleId="Heading4">
    <w:name w:val="heading 4"/>
    <w:basedOn w:val="Normal"/>
    <w:next w:val="Text"/>
    <w:qFormat/>
    <w:rsid w:val="005F4CCB"/>
    <w:pPr>
      <w:keepNext/>
      <w:numPr>
        <w:numId w:val="5"/>
      </w:numPr>
      <w:tabs>
        <w:tab w:val="left" w:pos="851"/>
      </w:tabs>
      <w:spacing w:after="200"/>
      <w:ind w:left="851" w:hanging="851"/>
      <w:outlineLvl w:val="3"/>
    </w:pPr>
    <w:rPr>
      <w:b/>
      <w:i/>
    </w:rPr>
  </w:style>
  <w:style w:type="paragraph" w:styleId="Heading5">
    <w:name w:val="heading 5"/>
    <w:basedOn w:val="Normal"/>
    <w:next w:val="Text"/>
    <w:rsid w:val="005D3A11"/>
    <w:pPr>
      <w:tabs>
        <w:tab w:val="left" w:pos="851"/>
      </w:tabs>
      <w:spacing w:after="60"/>
      <w:ind w:left="851" w:hanging="851"/>
      <w:outlineLvl w:val="4"/>
    </w:pPr>
  </w:style>
  <w:style w:type="paragraph" w:styleId="Heading6">
    <w:name w:val="heading 6"/>
    <w:basedOn w:val="Normal"/>
    <w:next w:val="Normal"/>
    <w:rsid w:val="00656926"/>
    <w:pPr>
      <w:keepNext/>
      <w:outlineLvl w:val="5"/>
    </w:pPr>
    <w:rPr>
      <w:spacing w:val="-3"/>
    </w:rPr>
  </w:style>
  <w:style w:type="paragraph" w:styleId="Heading7">
    <w:name w:val="heading 7"/>
    <w:basedOn w:val="Normal"/>
    <w:next w:val="Normal"/>
    <w:rsid w:val="00656926"/>
    <w:pPr>
      <w:spacing w:before="240" w:after="60"/>
      <w:outlineLvl w:val="6"/>
    </w:pPr>
  </w:style>
  <w:style w:type="paragraph" w:styleId="Heading8">
    <w:name w:val="heading 8"/>
    <w:basedOn w:val="Normal"/>
    <w:next w:val="Normal"/>
    <w:rsid w:val="00656926"/>
    <w:pPr>
      <w:spacing w:before="240" w:after="60"/>
      <w:outlineLvl w:val="7"/>
    </w:pPr>
  </w:style>
  <w:style w:type="paragraph" w:styleId="Heading9">
    <w:name w:val="heading 9"/>
    <w:basedOn w:val="Normal"/>
    <w:next w:val="Normal"/>
    <w:rsid w:val="00656926"/>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5F4CCB"/>
    <w:pPr>
      <w:tabs>
        <w:tab w:val="left" w:pos="851"/>
      </w:tabs>
      <w:spacing w:after="200"/>
      <w:ind w:left="851" w:hanging="851"/>
    </w:pPr>
  </w:style>
  <w:style w:type="paragraph" w:styleId="Header">
    <w:name w:val="header"/>
    <w:basedOn w:val="Normal"/>
    <w:rsid w:val="00656926"/>
    <w:pPr>
      <w:jc w:val="right"/>
    </w:pPr>
    <w:rPr>
      <w:sz w:val="16"/>
    </w:rPr>
  </w:style>
  <w:style w:type="paragraph" w:styleId="Footer">
    <w:name w:val="footer"/>
    <w:basedOn w:val="Normal"/>
    <w:rsid w:val="00656926"/>
    <w:pPr>
      <w:tabs>
        <w:tab w:val="right" w:pos="8306"/>
      </w:tabs>
    </w:pPr>
    <w:rPr>
      <w:sz w:val="16"/>
    </w:rPr>
  </w:style>
  <w:style w:type="character" w:styleId="PageNumber">
    <w:name w:val="page number"/>
    <w:basedOn w:val="DefaultParagraphFont"/>
    <w:rsid w:val="00656926"/>
  </w:style>
  <w:style w:type="paragraph" w:styleId="TOC1">
    <w:name w:val="toc 1"/>
    <w:basedOn w:val="Normal"/>
    <w:next w:val="Normal"/>
    <w:uiPriority w:val="39"/>
    <w:rsid w:val="00656926"/>
    <w:pPr>
      <w:tabs>
        <w:tab w:val="left" w:pos="426"/>
        <w:tab w:val="right" w:leader="underscore" w:pos="8364"/>
      </w:tabs>
      <w:spacing w:before="60"/>
      <w:ind w:left="426" w:right="460" w:hanging="426"/>
    </w:pPr>
    <w:rPr>
      <w:noProof/>
      <w:sz w:val="18"/>
    </w:rPr>
  </w:style>
  <w:style w:type="paragraph" w:styleId="TOC2">
    <w:name w:val="toc 2"/>
    <w:basedOn w:val="Normal"/>
    <w:next w:val="Normal"/>
    <w:uiPriority w:val="39"/>
    <w:rsid w:val="00656926"/>
    <w:pPr>
      <w:tabs>
        <w:tab w:val="left" w:pos="993"/>
        <w:tab w:val="right" w:leader="underscore" w:pos="8364"/>
      </w:tabs>
      <w:spacing w:before="20"/>
      <w:ind w:left="993" w:right="460" w:hanging="567"/>
    </w:pPr>
    <w:rPr>
      <w:noProof/>
      <w:sz w:val="18"/>
    </w:rPr>
  </w:style>
  <w:style w:type="paragraph" w:styleId="TOC3">
    <w:name w:val="toc 3"/>
    <w:basedOn w:val="Normal"/>
    <w:next w:val="Normal"/>
    <w:semiHidden/>
    <w:rsid w:val="00656926"/>
    <w:pPr>
      <w:tabs>
        <w:tab w:val="left" w:pos="1985"/>
        <w:tab w:val="right" w:leader="underscore" w:pos="8303"/>
      </w:tabs>
      <w:ind w:left="1134"/>
    </w:pPr>
    <w:rPr>
      <w:noProof/>
      <w:sz w:val="18"/>
    </w:rPr>
  </w:style>
  <w:style w:type="paragraph" w:styleId="TOC4">
    <w:name w:val="toc 4"/>
    <w:basedOn w:val="Normal"/>
    <w:next w:val="Normal"/>
    <w:semiHidden/>
    <w:rsid w:val="00656926"/>
    <w:pPr>
      <w:ind w:left="600"/>
    </w:pPr>
  </w:style>
  <w:style w:type="paragraph" w:styleId="TOC5">
    <w:name w:val="toc 5"/>
    <w:basedOn w:val="Normal"/>
    <w:next w:val="Normal"/>
    <w:autoRedefine/>
    <w:semiHidden/>
    <w:rsid w:val="00656926"/>
    <w:pPr>
      <w:ind w:left="800"/>
    </w:pPr>
  </w:style>
  <w:style w:type="paragraph" w:styleId="TOC6">
    <w:name w:val="toc 6"/>
    <w:basedOn w:val="Normal"/>
    <w:next w:val="Normal"/>
    <w:autoRedefine/>
    <w:semiHidden/>
    <w:rsid w:val="00656926"/>
    <w:pPr>
      <w:ind w:left="1000"/>
    </w:pPr>
  </w:style>
  <w:style w:type="paragraph" w:styleId="TOC7">
    <w:name w:val="toc 7"/>
    <w:basedOn w:val="Normal"/>
    <w:next w:val="Normal"/>
    <w:autoRedefine/>
    <w:semiHidden/>
    <w:rsid w:val="00656926"/>
    <w:pPr>
      <w:ind w:left="1200"/>
    </w:pPr>
  </w:style>
  <w:style w:type="paragraph" w:styleId="TOC8">
    <w:name w:val="toc 8"/>
    <w:basedOn w:val="Normal"/>
    <w:next w:val="Normal"/>
    <w:autoRedefine/>
    <w:semiHidden/>
    <w:rsid w:val="00656926"/>
    <w:pPr>
      <w:ind w:left="1400"/>
    </w:pPr>
  </w:style>
  <w:style w:type="paragraph" w:styleId="TOC9">
    <w:name w:val="toc 9"/>
    <w:basedOn w:val="Normal"/>
    <w:next w:val="Normal"/>
    <w:autoRedefine/>
    <w:semiHidden/>
    <w:rsid w:val="00656926"/>
    <w:pPr>
      <w:ind w:left="1600"/>
    </w:pPr>
  </w:style>
  <w:style w:type="paragraph" w:customStyle="1" w:styleId="TitleofStandard">
    <w:name w:val="TitleofStandard"/>
    <w:basedOn w:val="Normal"/>
    <w:rsid w:val="00656926"/>
    <w:pPr>
      <w:pBdr>
        <w:bottom w:val="single" w:sz="18" w:space="1" w:color="auto"/>
      </w:pBdr>
      <w:spacing w:before="360" w:after="120"/>
      <w:ind w:right="35"/>
    </w:pPr>
    <w:rPr>
      <w:b/>
      <w:sz w:val="40"/>
    </w:rPr>
  </w:style>
  <w:style w:type="paragraph" w:customStyle="1" w:styleId="HeaderTitle">
    <w:name w:val="HeaderTitle"/>
    <w:basedOn w:val="Header"/>
    <w:rsid w:val="00656926"/>
    <w:rPr>
      <w:b/>
    </w:rPr>
  </w:style>
  <w:style w:type="paragraph" w:customStyle="1" w:styleId="Description">
    <w:name w:val="Description"/>
    <w:basedOn w:val="Normal"/>
    <w:rsid w:val="00656926"/>
    <w:rPr>
      <w:b/>
      <w:spacing w:val="34"/>
      <w:sz w:val="80"/>
    </w:rPr>
  </w:style>
  <w:style w:type="paragraph" w:customStyle="1" w:styleId="Fpinfo">
    <w:name w:val="Fpinfo"/>
    <w:basedOn w:val="Normal"/>
    <w:rsid w:val="00656926"/>
    <w:pPr>
      <w:spacing w:before="120"/>
    </w:pPr>
    <w:rPr>
      <w:sz w:val="24"/>
    </w:rPr>
  </w:style>
  <w:style w:type="paragraph" w:customStyle="1" w:styleId="Dept">
    <w:name w:val="Dept"/>
    <w:basedOn w:val="Normal"/>
    <w:rsid w:val="00656926"/>
    <w:pPr>
      <w:spacing w:before="120"/>
      <w:jc w:val="center"/>
    </w:pPr>
    <w:rPr>
      <w:b/>
      <w:sz w:val="24"/>
    </w:rPr>
  </w:style>
  <w:style w:type="paragraph" w:styleId="NormalIndent">
    <w:name w:val="Normal Indent"/>
    <w:basedOn w:val="Normal"/>
    <w:rsid w:val="00656926"/>
    <w:pPr>
      <w:ind w:left="720"/>
    </w:pPr>
  </w:style>
  <w:style w:type="paragraph" w:customStyle="1" w:styleId="stamp">
    <w:name w:val="stamp"/>
    <w:basedOn w:val="Normal"/>
    <w:rsid w:val="00656926"/>
  </w:style>
  <w:style w:type="paragraph" w:styleId="BalloonText">
    <w:name w:val="Balloon Text"/>
    <w:basedOn w:val="Normal"/>
    <w:semiHidden/>
    <w:rsid w:val="00E63EED"/>
    <w:rPr>
      <w:rFonts w:ascii="Tahoma" w:hAnsi="Tahoma" w:cs="Tahoma"/>
      <w:sz w:val="16"/>
      <w:szCs w:val="16"/>
    </w:rPr>
  </w:style>
  <w:style w:type="paragraph" w:styleId="ListParagraph">
    <w:name w:val="List Paragraph"/>
    <w:basedOn w:val="Normal"/>
    <w:uiPriority w:val="34"/>
    <w:qFormat/>
    <w:rsid w:val="00211334"/>
    <w:pPr>
      <w:numPr>
        <w:numId w:val="6"/>
      </w:numPr>
      <w:tabs>
        <w:tab w:val="left" w:pos="1418"/>
      </w:tabs>
      <w:ind w:left="1418" w:hanging="567"/>
    </w:pPr>
  </w:style>
  <w:style w:type="paragraph" w:customStyle="1" w:styleId="Note">
    <w:name w:val="Note"/>
    <w:basedOn w:val="Text"/>
    <w:qFormat/>
    <w:rsid w:val="00656926"/>
    <w:pPr>
      <w:pBdr>
        <w:top w:val="single" w:sz="4" w:space="1" w:color="auto"/>
        <w:left w:val="single" w:sz="4" w:space="4" w:color="auto"/>
        <w:bottom w:val="single" w:sz="4" w:space="1" w:color="auto"/>
        <w:right w:val="single" w:sz="4" w:space="4" w:color="auto"/>
      </w:pBdr>
      <w:shd w:val="pct10" w:color="auto" w:fill="FFFFFF"/>
    </w:pPr>
  </w:style>
  <w:style w:type="paragraph" w:customStyle="1" w:styleId="TextTable">
    <w:name w:val="Text_Table"/>
    <w:basedOn w:val="Text"/>
    <w:rsid w:val="00656926"/>
    <w:pPr>
      <w:tabs>
        <w:tab w:val="clear" w:pos="851"/>
      </w:tabs>
      <w:spacing w:before="20" w:after="20"/>
      <w:ind w:left="0" w:firstLine="0"/>
    </w:pPr>
  </w:style>
  <w:style w:type="paragraph" w:customStyle="1" w:styleId="Numberedlist">
    <w:name w:val="Numbered_list"/>
    <w:basedOn w:val="Text"/>
    <w:rsid w:val="00656926"/>
    <w:pPr>
      <w:tabs>
        <w:tab w:val="left" w:pos="1276"/>
      </w:tabs>
      <w:spacing w:after="60"/>
      <w:ind w:left="1276" w:hanging="425"/>
    </w:pPr>
  </w:style>
  <w:style w:type="table" w:styleId="TableGrid">
    <w:name w:val="Table Grid"/>
    <w:basedOn w:val="TableNormal"/>
    <w:uiPriority w:val="59"/>
    <w:rsid w:val="006A26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03342"/>
    <w:rPr>
      <w:color w:val="0000FF"/>
      <w:u w:val="single"/>
    </w:rPr>
  </w:style>
  <w:style w:type="paragraph" w:styleId="DocumentMap">
    <w:name w:val="Document Map"/>
    <w:basedOn w:val="Normal"/>
    <w:link w:val="DocumentMapChar"/>
    <w:uiPriority w:val="99"/>
    <w:semiHidden/>
    <w:unhideWhenUsed/>
    <w:rsid w:val="00E03097"/>
    <w:rPr>
      <w:rFonts w:ascii="Tahoma" w:hAnsi="Tahoma" w:cs="Tahoma"/>
      <w:sz w:val="16"/>
      <w:szCs w:val="16"/>
    </w:rPr>
  </w:style>
  <w:style w:type="character" w:customStyle="1" w:styleId="DocumentMapChar">
    <w:name w:val="Document Map Char"/>
    <w:basedOn w:val="DefaultParagraphFont"/>
    <w:link w:val="DocumentMap"/>
    <w:uiPriority w:val="99"/>
    <w:semiHidden/>
    <w:rsid w:val="00E03097"/>
    <w:rPr>
      <w:rFonts w:ascii="Tahoma" w:hAnsi="Tahoma" w:cs="Tahoma"/>
      <w:sz w:val="16"/>
      <w:szCs w:val="16"/>
    </w:rPr>
  </w:style>
  <w:style w:type="character" w:customStyle="1" w:styleId="A0">
    <w:name w:val="A0"/>
    <w:uiPriority w:val="99"/>
    <w:rsid w:val="00E03097"/>
    <w:rPr>
      <w:rFonts w:cs="NJTFL"/>
      <w:b/>
      <w:bCs/>
      <w:color w:val="000000"/>
      <w:sz w:val="28"/>
      <w:szCs w:val="28"/>
    </w:rPr>
  </w:style>
  <w:style w:type="paragraph" w:customStyle="1" w:styleId="Default">
    <w:name w:val="Default"/>
    <w:rsid w:val="000F6581"/>
    <w:pPr>
      <w:widowControl w:val="0"/>
      <w:autoSpaceDE w:val="0"/>
      <w:autoSpaceDN w:val="0"/>
      <w:adjustRightInd w:val="0"/>
    </w:pPr>
    <w:rPr>
      <w:rFonts w:ascii="NJFont Medium" w:hAnsi="NJFont Medium" w:cs="NJFont Medium"/>
      <w:color w:val="000000"/>
      <w:sz w:val="24"/>
      <w:szCs w:val="24"/>
    </w:rPr>
  </w:style>
  <w:style w:type="paragraph" w:styleId="BodyText">
    <w:name w:val="Body Text"/>
    <w:basedOn w:val="Normal"/>
    <w:link w:val="BodyTextChar"/>
    <w:uiPriority w:val="99"/>
    <w:semiHidden/>
    <w:unhideWhenUsed/>
    <w:rsid w:val="00C22701"/>
    <w:pPr>
      <w:spacing w:after="120"/>
    </w:pPr>
  </w:style>
  <w:style w:type="character" w:customStyle="1" w:styleId="BodyTextChar">
    <w:name w:val="Body Text Char"/>
    <w:basedOn w:val="DefaultParagraphFont"/>
    <w:link w:val="BodyText"/>
    <w:uiPriority w:val="99"/>
    <w:semiHidden/>
    <w:rsid w:val="00C22701"/>
    <w:rPr>
      <w:rFonts w:ascii="Arial" w:hAnsi="Arial"/>
    </w:rPr>
  </w:style>
</w:styles>
</file>

<file path=word/webSettings.xml><?xml version="1.0" encoding="utf-8"?>
<w:webSettings xmlns:r="http://schemas.openxmlformats.org/officeDocument/2006/relationships" xmlns:w="http://schemas.openxmlformats.org/wordprocessingml/2006/main">
  <w:divs>
    <w:div w:id="146624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C4BD-3603-4AEB-A3C1-DC20E556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Cover</vt:lpstr>
    </vt:vector>
  </TitlesOfParts>
  <Company>London Underground Ltd</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subject/>
  <dc:creator>elizabethdaly</dc:creator>
  <cp:keywords/>
  <cp:lastModifiedBy>vaughanthomas</cp:lastModifiedBy>
  <cp:revision>2</cp:revision>
  <cp:lastPrinted>2011-06-01T09:14:00Z</cp:lastPrinted>
  <dcterms:created xsi:type="dcterms:W3CDTF">2014-01-02T13:23:00Z</dcterms:created>
  <dcterms:modified xsi:type="dcterms:W3CDTF">2014-01-02T13:23:00Z</dcterms:modified>
</cp:coreProperties>
</file>